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37" w:rsidRDefault="00843937" w:rsidP="00843937">
      <w:pPr>
        <w:jc w:val="center"/>
        <w:rPr>
          <w:rFonts w:cs="David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1225550" cy="749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937" w:rsidRPr="00FC4D16" w:rsidRDefault="00843937" w:rsidP="00843937">
      <w:pPr>
        <w:jc w:val="center"/>
        <w:rPr>
          <w:rFonts w:cs="David"/>
          <w:b/>
          <w:bCs/>
          <w:sz w:val="32"/>
          <w:szCs w:val="32"/>
          <w:rtl/>
        </w:rPr>
      </w:pPr>
      <w:r w:rsidRPr="00FC4D16">
        <w:rPr>
          <w:rFonts w:cs="David" w:hint="cs"/>
          <w:b/>
          <w:bCs/>
          <w:sz w:val="32"/>
          <w:szCs w:val="32"/>
          <w:rtl/>
        </w:rPr>
        <w:t>אוניברסיטת בר אילן</w:t>
      </w:r>
    </w:p>
    <w:p w:rsidR="00843937" w:rsidRPr="00F949E5" w:rsidRDefault="00843937" w:rsidP="00843937">
      <w:pPr>
        <w:jc w:val="center"/>
        <w:rPr>
          <w:rFonts w:cs="David"/>
          <w:sz w:val="28"/>
          <w:szCs w:val="28"/>
          <w:rtl/>
        </w:rPr>
      </w:pPr>
      <w:r w:rsidRPr="00FC4D16">
        <w:rPr>
          <w:rFonts w:cs="David" w:hint="cs"/>
          <w:b/>
          <w:bCs/>
          <w:sz w:val="28"/>
          <w:szCs w:val="28"/>
          <w:rtl/>
        </w:rPr>
        <w:t>המחלקה לניהול</w:t>
      </w:r>
    </w:p>
    <w:p w:rsidR="00843937" w:rsidRPr="00FC4D16" w:rsidRDefault="00F949E5" w:rsidP="00F949E5">
      <w:pPr>
        <w:jc w:val="right"/>
        <w:rPr>
          <w:rFonts w:cs="David"/>
          <w:b/>
          <w:bCs/>
          <w:rtl/>
        </w:rPr>
      </w:pPr>
      <w:r w:rsidRPr="00F949E5">
        <w:rPr>
          <w:rFonts w:cs="David" w:hint="cs"/>
          <w:rtl/>
        </w:rPr>
        <w:t>מעודכן ליום 4.8.15</w:t>
      </w:r>
    </w:p>
    <w:p w:rsidR="00843937" w:rsidRPr="00FC4D16" w:rsidRDefault="00843937" w:rsidP="00843937">
      <w:pPr>
        <w:jc w:val="center"/>
        <w:rPr>
          <w:rFonts w:cs="David"/>
          <w:b/>
          <w:bCs/>
          <w:rtl/>
        </w:rPr>
      </w:pPr>
    </w:p>
    <w:p w:rsidR="00843937" w:rsidRDefault="00843937" w:rsidP="00843937">
      <w:pPr>
        <w:jc w:val="center"/>
        <w:rPr>
          <w:rFonts w:cs="David"/>
          <w:bCs/>
          <w:sz w:val="32"/>
          <w:szCs w:val="32"/>
          <w:rtl/>
        </w:rPr>
      </w:pPr>
      <w:r w:rsidRPr="009101B7">
        <w:rPr>
          <w:rFonts w:cs="David"/>
          <w:bCs/>
          <w:sz w:val="32"/>
          <w:szCs w:val="32"/>
          <w:rtl/>
        </w:rPr>
        <w:t xml:space="preserve">ניהול </w:t>
      </w:r>
      <w:r>
        <w:rPr>
          <w:rFonts w:cs="David" w:hint="cs"/>
          <w:bCs/>
          <w:sz w:val="32"/>
          <w:szCs w:val="32"/>
          <w:rtl/>
        </w:rPr>
        <w:t>ה</w:t>
      </w:r>
      <w:r>
        <w:rPr>
          <w:rFonts w:cs="David"/>
          <w:bCs/>
          <w:sz w:val="32"/>
          <w:szCs w:val="32"/>
          <w:rtl/>
        </w:rPr>
        <w:t>משאב</w:t>
      </w:r>
      <w:r w:rsidRPr="009101B7">
        <w:rPr>
          <w:rFonts w:cs="David"/>
          <w:bCs/>
          <w:sz w:val="32"/>
          <w:szCs w:val="32"/>
          <w:rtl/>
        </w:rPr>
        <w:t xml:space="preserve"> </w:t>
      </w:r>
      <w:r>
        <w:rPr>
          <w:rFonts w:cs="David" w:hint="cs"/>
          <w:bCs/>
          <w:sz w:val="32"/>
          <w:szCs w:val="32"/>
          <w:rtl/>
        </w:rPr>
        <w:t>ה</w:t>
      </w:r>
      <w:r w:rsidRPr="009101B7">
        <w:rPr>
          <w:rFonts w:cs="David"/>
          <w:bCs/>
          <w:sz w:val="32"/>
          <w:szCs w:val="32"/>
          <w:rtl/>
        </w:rPr>
        <w:t>אנוש</w:t>
      </w:r>
      <w:r>
        <w:rPr>
          <w:rFonts w:cs="David" w:hint="cs"/>
          <w:bCs/>
          <w:sz w:val="32"/>
          <w:szCs w:val="32"/>
          <w:rtl/>
        </w:rPr>
        <w:t>י</w:t>
      </w:r>
      <w:r w:rsidRPr="009101B7">
        <w:rPr>
          <w:rFonts w:cs="David"/>
          <w:bCs/>
          <w:sz w:val="32"/>
          <w:szCs w:val="32"/>
          <w:rtl/>
        </w:rPr>
        <w:t xml:space="preserve"> בארגו</w:t>
      </w:r>
      <w:r>
        <w:rPr>
          <w:rFonts w:cs="David" w:hint="cs"/>
          <w:bCs/>
          <w:sz w:val="32"/>
          <w:szCs w:val="32"/>
          <w:rtl/>
        </w:rPr>
        <w:t>נים 55-510</w:t>
      </w:r>
    </w:p>
    <w:p w:rsidR="00843937" w:rsidRPr="009101B7" w:rsidRDefault="00843937" w:rsidP="00843937">
      <w:pPr>
        <w:jc w:val="center"/>
        <w:rPr>
          <w:rFonts w:cs="David"/>
          <w:sz w:val="32"/>
          <w:szCs w:val="32"/>
          <w:rtl/>
        </w:rPr>
      </w:pPr>
    </w:p>
    <w:p w:rsidR="00843937" w:rsidRPr="00FC0C5B" w:rsidRDefault="00843937" w:rsidP="00843937">
      <w:pPr>
        <w:pStyle w:val="1"/>
        <w:tabs>
          <w:tab w:val="left" w:pos="284"/>
        </w:tabs>
        <w:spacing w:before="0" w:line="240" w:lineRule="auto"/>
        <w:ind w:left="0" w:firstLine="0"/>
        <w:rPr>
          <w:rFonts w:ascii="Arial" w:hAnsi="Arial"/>
          <w:b w:val="0"/>
          <w:bCs w:val="0"/>
          <w:sz w:val="24"/>
          <w:szCs w:val="24"/>
          <w:rtl/>
        </w:rPr>
      </w:pPr>
      <w:r w:rsidRPr="00FC0C5B">
        <w:rPr>
          <w:rFonts w:ascii="Arial" w:hAnsi="Arial" w:hint="cs"/>
          <w:b w:val="0"/>
          <w:bCs w:val="0"/>
          <w:sz w:val="24"/>
          <w:szCs w:val="24"/>
          <w:rtl/>
        </w:rPr>
        <w:t>שם המרצה: פרופ' טובה רוזנבלום</w:t>
      </w:r>
    </w:p>
    <w:p w:rsidR="00843937" w:rsidRPr="00FC0C5B" w:rsidRDefault="00D97F15" w:rsidP="00F949E5">
      <w:pPr>
        <w:jc w:val="center"/>
        <w:rPr>
          <w:lang w:eastAsia="he-IL"/>
        </w:rPr>
      </w:pPr>
      <w:hyperlink r:id="rId6" w:history="1">
        <w:r w:rsidR="00843937" w:rsidRPr="00FC0C5B">
          <w:rPr>
            <w:rStyle w:val="Hyperlink"/>
            <w:lang w:eastAsia="he-IL"/>
          </w:rPr>
          <w:t>rosenbt1@mail.biu.ac.il</w:t>
        </w:r>
      </w:hyperlink>
    </w:p>
    <w:p w:rsidR="00843937" w:rsidRPr="00FC0C5B" w:rsidRDefault="00843937" w:rsidP="00843937">
      <w:pPr>
        <w:tabs>
          <w:tab w:val="left" w:pos="284"/>
        </w:tabs>
        <w:rPr>
          <w:rFonts w:ascii="Arial" w:hAnsi="Arial" w:cs="David"/>
        </w:rPr>
      </w:pPr>
    </w:p>
    <w:p w:rsidR="00843937" w:rsidRPr="00F0352E" w:rsidRDefault="00843937" w:rsidP="00843937">
      <w:pPr>
        <w:spacing w:line="360" w:lineRule="auto"/>
        <w:jc w:val="center"/>
        <w:rPr>
          <w:rFonts w:cs="David"/>
          <w:rtl/>
        </w:rPr>
      </w:pPr>
      <w:r w:rsidRPr="00FC0C5B">
        <w:rPr>
          <w:rFonts w:ascii="Arial" w:hAnsi="Arial" w:cs="David" w:hint="cs"/>
          <w:rtl/>
        </w:rPr>
        <w:t>שעת קבלה: ימי חמישי בשעה 10:00 בתיאום מראש</w:t>
      </w:r>
    </w:p>
    <w:p w:rsidR="00843937" w:rsidRPr="009101B7" w:rsidRDefault="00843937" w:rsidP="00F949E5">
      <w:pPr>
        <w:spacing w:line="360" w:lineRule="auto"/>
        <w:rPr>
          <w:rFonts w:cs="David"/>
          <w:rtl/>
        </w:rPr>
      </w:pPr>
      <w:r w:rsidRPr="009101B7">
        <w:rPr>
          <w:rFonts w:cs="David"/>
          <w:b/>
          <w:bCs/>
          <w:rtl/>
        </w:rPr>
        <w:t>סוג הקורס:</w:t>
      </w:r>
      <w:r w:rsidRPr="009101B7">
        <w:rPr>
          <w:rFonts w:cs="David"/>
          <w:rtl/>
        </w:rPr>
        <w:t xml:space="preserve"> </w:t>
      </w:r>
      <w:r w:rsidR="00F949E5">
        <w:rPr>
          <w:rFonts w:cs="David" w:hint="cs"/>
          <w:rtl/>
        </w:rPr>
        <w:t>בחירה</w:t>
      </w:r>
      <w:r w:rsidRPr="009101B7">
        <w:rPr>
          <w:rFonts w:cs="David"/>
          <w:rtl/>
        </w:rPr>
        <w:t xml:space="preserve">    </w:t>
      </w:r>
      <w:r w:rsidRPr="009101B7">
        <w:rPr>
          <w:rFonts w:cs="David"/>
          <w:b/>
          <w:bCs/>
          <w:rtl/>
        </w:rPr>
        <w:t>שנת לימודים</w:t>
      </w:r>
      <w:r w:rsidRPr="009101B7">
        <w:rPr>
          <w:rFonts w:cs="David"/>
          <w:rtl/>
        </w:rPr>
        <w:t>:  תשע"</w:t>
      </w:r>
      <w:r w:rsidR="00F949E5">
        <w:rPr>
          <w:rFonts w:cs="David" w:hint="cs"/>
          <w:rtl/>
        </w:rPr>
        <w:t>ו</w:t>
      </w:r>
      <w:r w:rsidRPr="009101B7">
        <w:rPr>
          <w:rFonts w:cs="David"/>
          <w:rtl/>
        </w:rPr>
        <w:t xml:space="preserve">  </w:t>
      </w:r>
      <w:r w:rsidRPr="009101B7">
        <w:rPr>
          <w:rFonts w:cs="David"/>
          <w:b/>
          <w:bCs/>
          <w:rtl/>
        </w:rPr>
        <w:t xml:space="preserve">סמסטר: </w:t>
      </w:r>
      <w:r>
        <w:rPr>
          <w:rFonts w:cs="David" w:hint="cs"/>
          <w:rtl/>
        </w:rPr>
        <w:t>ב</w:t>
      </w:r>
      <w:r w:rsidRPr="009101B7">
        <w:rPr>
          <w:rFonts w:cs="David"/>
          <w:rtl/>
        </w:rPr>
        <w:t>'</w:t>
      </w:r>
      <w:r>
        <w:rPr>
          <w:rFonts w:cs="David"/>
          <w:b/>
          <w:bCs/>
          <w:rtl/>
        </w:rPr>
        <w:t xml:space="preserve">          </w:t>
      </w:r>
      <w:r w:rsidRPr="009101B7">
        <w:rPr>
          <w:rFonts w:cs="David"/>
          <w:b/>
          <w:bCs/>
          <w:rtl/>
        </w:rPr>
        <w:t xml:space="preserve"> היקף שעות</w:t>
      </w:r>
      <w:r w:rsidRPr="009101B7">
        <w:rPr>
          <w:rFonts w:cs="David"/>
          <w:rtl/>
        </w:rPr>
        <w:t xml:space="preserve">: </w:t>
      </w:r>
      <w:r>
        <w:rPr>
          <w:rFonts w:cs="David" w:hint="cs"/>
          <w:rtl/>
        </w:rPr>
        <w:t>1 ש"ש</w:t>
      </w:r>
      <w:r w:rsidRPr="009101B7">
        <w:rPr>
          <w:rFonts w:cs="David"/>
          <w:rtl/>
        </w:rPr>
        <w:t xml:space="preserve"> </w:t>
      </w:r>
    </w:p>
    <w:p w:rsidR="00843937" w:rsidRPr="009101B7" w:rsidRDefault="00843937" w:rsidP="00843937">
      <w:pPr>
        <w:rPr>
          <w:rFonts w:cs="David"/>
        </w:rPr>
      </w:pPr>
      <w:r w:rsidRPr="009101B7">
        <w:rPr>
          <w:rFonts w:cs="David"/>
          <w:rtl/>
        </w:rPr>
        <w:t xml:space="preserve">   </w:t>
      </w:r>
    </w:p>
    <w:p w:rsidR="00843937" w:rsidRPr="009101B7" w:rsidRDefault="00843937" w:rsidP="00843937">
      <w:pPr>
        <w:numPr>
          <w:ilvl w:val="0"/>
          <w:numId w:val="2"/>
        </w:numPr>
        <w:rPr>
          <w:rFonts w:cs="David"/>
          <w:b/>
          <w:bCs/>
          <w:rtl/>
        </w:rPr>
      </w:pPr>
      <w:r w:rsidRPr="009101B7">
        <w:rPr>
          <w:rFonts w:cs="David"/>
          <w:b/>
          <w:bCs/>
          <w:rtl/>
        </w:rPr>
        <w:t>מטרות הקורס:</w:t>
      </w:r>
    </w:p>
    <w:p w:rsidR="00843937" w:rsidRPr="009101B7" w:rsidRDefault="00843937" w:rsidP="00843937">
      <w:pPr>
        <w:ind w:left="26"/>
        <w:rPr>
          <w:rFonts w:cs="David"/>
          <w:b/>
          <w:bCs/>
        </w:rPr>
      </w:pPr>
    </w:p>
    <w:p w:rsidR="00843937" w:rsidRDefault="00843937" w:rsidP="00843937">
      <w:pPr>
        <w:numPr>
          <w:ilvl w:val="0"/>
          <w:numId w:val="3"/>
        </w:numPr>
        <w:spacing w:line="360" w:lineRule="auto"/>
        <w:jc w:val="both"/>
        <w:rPr>
          <w:rFonts w:cs="David"/>
        </w:rPr>
      </w:pPr>
      <w:r>
        <w:rPr>
          <w:rFonts w:cs="David"/>
          <w:rtl/>
        </w:rPr>
        <w:t xml:space="preserve">לאפשר לסטודנט היכרות כוללת עם </w:t>
      </w:r>
      <w:r w:rsidRPr="009101B7">
        <w:rPr>
          <w:rFonts w:cs="David"/>
          <w:rtl/>
        </w:rPr>
        <w:t xml:space="preserve">סוגיות </w:t>
      </w:r>
      <w:r>
        <w:rPr>
          <w:rFonts w:cs="David" w:hint="cs"/>
          <w:rtl/>
        </w:rPr>
        <w:t>מרכזיות הקשורות לניהול העובדים בארגונים</w:t>
      </w:r>
    </w:p>
    <w:p w:rsidR="00843937" w:rsidRPr="009101B7" w:rsidRDefault="00843937" w:rsidP="00843937">
      <w:pPr>
        <w:numPr>
          <w:ilvl w:val="0"/>
          <w:numId w:val="3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>להקנות מושגים מרכזיים בהתנהגות ארגונית ברמה התאורטית והמחקרית</w:t>
      </w:r>
    </w:p>
    <w:p w:rsidR="00843937" w:rsidRPr="009101B7" w:rsidRDefault="00843937" w:rsidP="00843937">
      <w:pPr>
        <w:ind w:left="226" w:firstLine="26"/>
        <w:rPr>
          <w:rFonts w:cs="David"/>
          <w:b/>
          <w:bCs/>
          <w:sz w:val="26"/>
          <w:szCs w:val="26"/>
        </w:rPr>
      </w:pPr>
    </w:p>
    <w:p w:rsidR="00843937" w:rsidRPr="009101B7" w:rsidRDefault="00843937" w:rsidP="00843937">
      <w:pPr>
        <w:numPr>
          <w:ilvl w:val="0"/>
          <w:numId w:val="2"/>
        </w:numPr>
        <w:rPr>
          <w:rFonts w:cs="David"/>
          <w:rtl/>
        </w:rPr>
      </w:pPr>
      <w:r w:rsidRPr="009101B7">
        <w:rPr>
          <w:rFonts w:cs="David"/>
          <w:b/>
          <w:bCs/>
          <w:rtl/>
        </w:rPr>
        <w:t>תוכן הקורס:</w:t>
      </w:r>
      <w:r w:rsidRPr="009101B7">
        <w:rPr>
          <w:rFonts w:cs="David"/>
          <w:rtl/>
        </w:rPr>
        <w:t xml:space="preserve"> </w:t>
      </w:r>
    </w:p>
    <w:p w:rsidR="00843937" w:rsidRPr="009101B7" w:rsidRDefault="00843937" w:rsidP="00843937">
      <w:pPr>
        <w:ind w:left="26"/>
        <w:rPr>
          <w:rFonts w:cs="David"/>
          <w:rtl/>
        </w:rPr>
      </w:pPr>
    </w:p>
    <w:p w:rsidR="00843937" w:rsidRPr="009101B7" w:rsidRDefault="00843937" w:rsidP="00843937">
      <w:pPr>
        <w:spacing w:line="360" w:lineRule="auto"/>
        <w:ind w:left="-58"/>
        <w:rPr>
          <w:rFonts w:cs="David"/>
        </w:rPr>
      </w:pPr>
      <w:r w:rsidRPr="009101B7">
        <w:rPr>
          <w:rFonts w:cs="David"/>
          <w:rtl/>
        </w:rPr>
        <w:t xml:space="preserve"> במסגרת הקורס </w:t>
      </w:r>
      <w:r>
        <w:rPr>
          <w:rFonts w:cs="David" w:hint="cs"/>
          <w:rtl/>
        </w:rPr>
        <w:t>תוצגנה התאוריות המרכזיות ומושגי המפתח כיום בתחום של התנהגות ארגונית ומשאבי אנוש. באופן מפורט יותר הקורס יעסוק בנושאים הבאים:</w:t>
      </w:r>
      <w:r w:rsidRPr="009101B7">
        <w:rPr>
          <w:rFonts w:cs="David"/>
          <w:rtl/>
        </w:rPr>
        <w:t xml:space="preserve"> </w:t>
      </w:r>
    </w:p>
    <w:p w:rsidR="00843937" w:rsidRPr="009101B7" w:rsidRDefault="00843937" w:rsidP="00843937">
      <w:pPr>
        <w:spacing w:line="360" w:lineRule="auto"/>
        <w:ind w:left="26"/>
        <w:rPr>
          <w:rFonts w:cs="David"/>
          <w:rtl/>
        </w:rPr>
      </w:pPr>
      <w:r w:rsidRPr="009101B7">
        <w:rPr>
          <w:rFonts w:cs="David"/>
          <w:b/>
          <w:bCs/>
          <w:rtl/>
        </w:rPr>
        <w:t xml:space="preserve">תכנית הוראה מפורטת לכל השיעורים: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4513"/>
        <w:gridCol w:w="4169"/>
      </w:tblGrid>
      <w:tr w:rsidR="00843937" w:rsidRPr="009101B7" w:rsidTr="00B10F26">
        <w:trPr>
          <w:jc w:val="center"/>
        </w:trPr>
        <w:tc>
          <w:tcPr>
            <w:tcW w:w="894" w:type="dxa"/>
          </w:tcPr>
          <w:p w:rsidR="00843937" w:rsidRPr="009101B7" w:rsidRDefault="00843937" w:rsidP="00B10F26">
            <w:pPr>
              <w:spacing w:line="360" w:lineRule="auto"/>
              <w:rPr>
                <w:rFonts w:cs="David"/>
                <w:b/>
                <w:bCs/>
              </w:rPr>
            </w:pPr>
            <w:r w:rsidRPr="009101B7">
              <w:rPr>
                <w:rFonts w:cs="David"/>
                <w:b/>
                <w:bCs/>
                <w:rtl/>
              </w:rPr>
              <w:t>מס' השיעור</w:t>
            </w:r>
          </w:p>
        </w:tc>
        <w:tc>
          <w:tcPr>
            <w:tcW w:w="4513" w:type="dxa"/>
          </w:tcPr>
          <w:p w:rsidR="00843937" w:rsidRPr="009101B7" w:rsidRDefault="00843937" w:rsidP="00B10F26">
            <w:pPr>
              <w:spacing w:line="360" w:lineRule="auto"/>
              <w:rPr>
                <w:rFonts w:cs="David"/>
                <w:b/>
                <w:bCs/>
              </w:rPr>
            </w:pPr>
            <w:r w:rsidRPr="009101B7">
              <w:rPr>
                <w:rFonts w:cs="David"/>
                <w:b/>
                <w:bCs/>
                <w:rtl/>
              </w:rPr>
              <w:t>נושא השיעור</w:t>
            </w:r>
          </w:p>
        </w:tc>
        <w:tc>
          <w:tcPr>
            <w:tcW w:w="4169" w:type="dxa"/>
          </w:tcPr>
          <w:p w:rsidR="00843937" w:rsidRPr="009101B7" w:rsidRDefault="00843937" w:rsidP="00B10F26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מטלות</w:t>
            </w:r>
          </w:p>
        </w:tc>
      </w:tr>
      <w:tr w:rsidR="00843937" w:rsidRPr="009101B7" w:rsidTr="00B10F26">
        <w:trPr>
          <w:jc w:val="center"/>
        </w:trPr>
        <w:tc>
          <w:tcPr>
            <w:tcW w:w="894" w:type="dxa"/>
          </w:tcPr>
          <w:p w:rsidR="00843937" w:rsidRPr="009101B7" w:rsidRDefault="00843937" w:rsidP="00B10F26">
            <w:pPr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4513" w:type="dxa"/>
          </w:tcPr>
          <w:p w:rsidR="00843937" w:rsidRDefault="00843937" w:rsidP="00B10F26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הצגת הקורס </w:t>
            </w:r>
          </w:p>
          <w:p w:rsidR="00843937" w:rsidRPr="009101B7" w:rsidRDefault="00843937" w:rsidP="00B10F26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מנהיגות ובסיס כוח</w:t>
            </w:r>
          </w:p>
        </w:tc>
        <w:tc>
          <w:tcPr>
            <w:tcW w:w="4169" w:type="dxa"/>
          </w:tcPr>
          <w:p w:rsidR="00843937" w:rsidRDefault="00843937" w:rsidP="00B10F26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מטלה לבית: קריאת מאמר בנושא קבלת עצות </w:t>
            </w:r>
          </w:p>
        </w:tc>
      </w:tr>
      <w:tr w:rsidR="00843937" w:rsidRPr="009101B7" w:rsidTr="00B10F26">
        <w:trPr>
          <w:jc w:val="center"/>
        </w:trPr>
        <w:tc>
          <w:tcPr>
            <w:tcW w:w="894" w:type="dxa"/>
          </w:tcPr>
          <w:p w:rsidR="00843937" w:rsidRPr="009101B7" w:rsidRDefault="00843937" w:rsidP="00B10F26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4513" w:type="dxa"/>
          </w:tcPr>
          <w:p w:rsidR="00843937" w:rsidRPr="009101B7" w:rsidRDefault="00843937" w:rsidP="00B10F26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קבלת החלטות בארגונים ומתן עצות</w:t>
            </w:r>
          </w:p>
        </w:tc>
        <w:tc>
          <w:tcPr>
            <w:tcW w:w="4169" w:type="dxa"/>
          </w:tcPr>
          <w:p w:rsidR="00843937" w:rsidRDefault="00843937" w:rsidP="00B10F26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מטלה לבית- קריאת מאמר בנושא של שיתופיות</w:t>
            </w:r>
          </w:p>
        </w:tc>
      </w:tr>
      <w:tr w:rsidR="00843937" w:rsidRPr="009101B7" w:rsidTr="00B10F26">
        <w:trPr>
          <w:jc w:val="center"/>
        </w:trPr>
        <w:tc>
          <w:tcPr>
            <w:tcW w:w="894" w:type="dxa"/>
          </w:tcPr>
          <w:p w:rsidR="00843937" w:rsidRPr="009101B7" w:rsidRDefault="00843937" w:rsidP="00B10F26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4513" w:type="dxa"/>
          </w:tcPr>
          <w:p w:rsidR="00843937" w:rsidRPr="009101B7" w:rsidRDefault="00843937" w:rsidP="00B10F26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שיתופיות בקבלת החלטות</w:t>
            </w:r>
          </w:p>
        </w:tc>
        <w:tc>
          <w:tcPr>
            <w:tcW w:w="4169" w:type="dxa"/>
          </w:tcPr>
          <w:p w:rsidR="00843937" w:rsidRPr="009101B7" w:rsidRDefault="00843937" w:rsidP="00B10F26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מטלה לבית: קריאת מאמר בנושא שחיקה</w:t>
            </w:r>
          </w:p>
        </w:tc>
      </w:tr>
      <w:tr w:rsidR="00843937" w:rsidRPr="009101B7" w:rsidTr="00B10F26">
        <w:trPr>
          <w:jc w:val="center"/>
        </w:trPr>
        <w:tc>
          <w:tcPr>
            <w:tcW w:w="894" w:type="dxa"/>
          </w:tcPr>
          <w:p w:rsidR="00843937" w:rsidRPr="00A2639B" w:rsidRDefault="00843937" w:rsidP="00B10F26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4513" w:type="dxa"/>
          </w:tcPr>
          <w:p w:rsidR="00843937" w:rsidRPr="009101B7" w:rsidRDefault="00843937" w:rsidP="00B10F26">
            <w:pPr>
              <w:spacing w:line="360" w:lineRule="auto"/>
              <w:ind w:left="26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שחיקה ולחצים בעבודה</w:t>
            </w:r>
          </w:p>
        </w:tc>
        <w:tc>
          <w:tcPr>
            <w:tcW w:w="4169" w:type="dxa"/>
          </w:tcPr>
          <w:p w:rsidR="00843937" w:rsidRPr="009101B7" w:rsidRDefault="00843937" w:rsidP="00B10F26">
            <w:pPr>
              <w:spacing w:line="360" w:lineRule="auto"/>
              <w:ind w:left="26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מטלה לבית: קריאת מאמר בנושא קונפליקט משפחה עבודה וזליגה</w:t>
            </w:r>
          </w:p>
        </w:tc>
      </w:tr>
      <w:tr w:rsidR="00843937" w:rsidRPr="009101B7" w:rsidTr="00B10F26">
        <w:trPr>
          <w:jc w:val="center"/>
        </w:trPr>
        <w:tc>
          <w:tcPr>
            <w:tcW w:w="894" w:type="dxa"/>
          </w:tcPr>
          <w:p w:rsidR="00843937" w:rsidRPr="009101B7" w:rsidRDefault="00843937" w:rsidP="00B10F26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6-5</w:t>
            </w:r>
          </w:p>
        </w:tc>
        <w:tc>
          <w:tcPr>
            <w:tcW w:w="4513" w:type="dxa"/>
          </w:tcPr>
          <w:p w:rsidR="00843937" w:rsidRDefault="00843937" w:rsidP="00B10F26">
            <w:pPr>
              <w:spacing w:line="360" w:lineRule="auto"/>
              <w:ind w:left="26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קונפליקט עבודה-משפחה</w:t>
            </w:r>
          </w:p>
          <w:p w:rsidR="00843937" w:rsidRPr="009101B7" w:rsidRDefault="00843937" w:rsidP="00B10F26">
            <w:pPr>
              <w:spacing w:line="360" w:lineRule="auto"/>
              <w:ind w:left="26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קונפליקט לימודים-עבודה וקונפליקט תחביבים/ עבודה/משפחה</w:t>
            </w:r>
          </w:p>
        </w:tc>
        <w:tc>
          <w:tcPr>
            <w:tcW w:w="4169" w:type="dxa"/>
          </w:tcPr>
          <w:p w:rsidR="00843937" w:rsidRPr="009101B7" w:rsidRDefault="00843937" w:rsidP="00B10F26">
            <w:pPr>
              <w:spacing w:line="360" w:lineRule="auto"/>
              <w:ind w:left="26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מטלה לבית: קריאת מאמר בנושא קונפליקט לימודים עבודה</w:t>
            </w:r>
          </w:p>
        </w:tc>
      </w:tr>
      <w:tr w:rsidR="00843937" w:rsidRPr="009101B7" w:rsidTr="00B10F26">
        <w:trPr>
          <w:jc w:val="center"/>
        </w:trPr>
        <w:tc>
          <w:tcPr>
            <w:tcW w:w="894" w:type="dxa"/>
          </w:tcPr>
          <w:p w:rsidR="00843937" w:rsidRPr="009101B7" w:rsidRDefault="00843937" w:rsidP="00B10F26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</w:t>
            </w:r>
          </w:p>
        </w:tc>
        <w:tc>
          <w:tcPr>
            <w:tcW w:w="4513" w:type="dxa"/>
          </w:tcPr>
          <w:p w:rsidR="00843937" w:rsidRPr="009101B7" w:rsidRDefault="00843937" w:rsidP="00B10F26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התאוששות וניתוק </w:t>
            </w:r>
          </w:p>
        </w:tc>
        <w:tc>
          <w:tcPr>
            <w:tcW w:w="4169" w:type="dxa"/>
          </w:tcPr>
          <w:p w:rsidR="00843937" w:rsidRPr="009101B7" w:rsidRDefault="00843937" w:rsidP="00B10F26">
            <w:pPr>
              <w:spacing w:line="360" w:lineRule="auto"/>
              <w:ind w:left="26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מטלה לבית: קריאת (1) מאמר בנושא </w:t>
            </w:r>
            <w:r>
              <w:rPr>
                <w:rFonts w:cs="David" w:hint="cs"/>
                <w:rtl/>
              </w:rPr>
              <w:lastRenderedPageBreak/>
              <w:t>חיבוריות לעבודה ו- (2) מאמר ניתוק מהעבודה</w:t>
            </w:r>
          </w:p>
        </w:tc>
      </w:tr>
      <w:tr w:rsidR="00843937" w:rsidRPr="009101B7" w:rsidTr="00B10F26">
        <w:trPr>
          <w:jc w:val="center"/>
        </w:trPr>
        <w:tc>
          <w:tcPr>
            <w:tcW w:w="894" w:type="dxa"/>
          </w:tcPr>
          <w:p w:rsidR="00843937" w:rsidRPr="009101B7" w:rsidRDefault="00843937" w:rsidP="00B10F26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8</w:t>
            </w:r>
          </w:p>
        </w:tc>
        <w:tc>
          <w:tcPr>
            <w:tcW w:w="4513" w:type="dxa"/>
          </w:tcPr>
          <w:p w:rsidR="00843937" w:rsidRPr="009101B7" w:rsidRDefault="00843937" w:rsidP="00B10F26">
            <w:pPr>
              <w:spacing w:line="360" w:lineRule="auto"/>
              <w:ind w:left="26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חיבוריות לעבודה אחרי שעות העבודה</w:t>
            </w:r>
          </w:p>
        </w:tc>
        <w:tc>
          <w:tcPr>
            <w:tcW w:w="4169" w:type="dxa"/>
          </w:tcPr>
          <w:p w:rsidR="00843937" w:rsidRPr="009101B7" w:rsidRDefault="00843937" w:rsidP="00B10F26">
            <w:pPr>
              <w:spacing w:line="360" w:lineRule="auto"/>
              <w:ind w:left="26"/>
              <w:rPr>
                <w:rFonts w:cs="David"/>
                <w:rtl/>
              </w:rPr>
            </w:pPr>
          </w:p>
        </w:tc>
      </w:tr>
      <w:tr w:rsidR="00843937" w:rsidRPr="009101B7" w:rsidTr="00B10F26">
        <w:trPr>
          <w:jc w:val="center"/>
        </w:trPr>
        <w:tc>
          <w:tcPr>
            <w:tcW w:w="894" w:type="dxa"/>
          </w:tcPr>
          <w:p w:rsidR="00843937" w:rsidRPr="009101B7" w:rsidRDefault="00843937" w:rsidP="00B10F26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</w:t>
            </w:r>
          </w:p>
        </w:tc>
        <w:tc>
          <w:tcPr>
            <w:tcW w:w="4513" w:type="dxa"/>
          </w:tcPr>
          <w:p w:rsidR="00843937" w:rsidRPr="009101B7" w:rsidRDefault="00843937" w:rsidP="00B10F26">
            <w:pPr>
              <w:spacing w:line="360" w:lineRule="auto"/>
              <w:ind w:left="26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אפקט פיגמליון וחוללות עצמית</w:t>
            </w:r>
          </w:p>
        </w:tc>
        <w:tc>
          <w:tcPr>
            <w:tcW w:w="4169" w:type="dxa"/>
          </w:tcPr>
          <w:p w:rsidR="00843937" w:rsidRPr="009101B7" w:rsidRDefault="00843937" w:rsidP="00B10F26">
            <w:pPr>
              <w:spacing w:line="360" w:lineRule="auto"/>
              <w:ind w:left="26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מטלה לבית: קריאת מאמר בנושא התאמת עובד ומעביד</w:t>
            </w:r>
          </w:p>
        </w:tc>
      </w:tr>
      <w:tr w:rsidR="00843937" w:rsidRPr="009101B7" w:rsidTr="00B10F26">
        <w:trPr>
          <w:jc w:val="center"/>
        </w:trPr>
        <w:tc>
          <w:tcPr>
            <w:tcW w:w="894" w:type="dxa"/>
          </w:tcPr>
          <w:p w:rsidR="00843937" w:rsidRDefault="00843937" w:rsidP="00B10F26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</w:t>
            </w:r>
          </w:p>
        </w:tc>
        <w:tc>
          <w:tcPr>
            <w:tcW w:w="4513" w:type="dxa"/>
          </w:tcPr>
          <w:p w:rsidR="00843937" w:rsidRDefault="00843937" w:rsidP="00B10F26">
            <w:pPr>
              <w:spacing w:line="360" w:lineRule="auto"/>
              <w:ind w:left="26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התאמת עובד ומעביד</w:t>
            </w:r>
          </w:p>
        </w:tc>
        <w:tc>
          <w:tcPr>
            <w:tcW w:w="4169" w:type="dxa"/>
          </w:tcPr>
          <w:p w:rsidR="00843937" w:rsidRPr="009101B7" w:rsidRDefault="00843937" w:rsidP="00B10F26">
            <w:pPr>
              <w:spacing w:line="360" w:lineRule="auto"/>
              <w:ind w:left="26"/>
              <w:rPr>
                <w:rFonts w:cs="David"/>
                <w:rtl/>
              </w:rPr>
            </w:pPr>
          </w:p>
        </w:tc>
      </w:tr>
      <w:tr w:rsidR="00843937" w:rsidRPr="009101B7" w:rsidTr="00B10F26">
        <w:trPr>
          <w:jc w:val="center"/>
        </w:trPr>
        <w:tc>
          <w:tcPr>
            <w:tcW w:w="894" w:type="dxa"/>
          </w:tcPr>
          <w:p w:rsidR="00843937" w:rsidRPr="009101B7" w:rsidRDefault="00843937" w:rsidP="00B10F26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11</w:t>
            </w:r>
          </w:p>
        </w:tc>
        <w:tc>
          <w:tcPr>
            <w:tcW w:w="4513" w:type="dxa"/>
          </w:tcPr>
          <w:p w:rsidR="00843937" w:rsidRPr="009101B7" w:rsidRDefault="00843937" w:rsidP="00B10F26">
            <w:pPr>
              <w:spacing w:line="360" w:lineRule="auto"/>
              <w:ind w:left="26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התנהגות אזרחית ארגונית </w:t>
            </w:r>
          </w:p>
        </w:tc>
        <w:tc>
          <w:tcPr>
            <w:tcW w:w="4169" w:type="dxa"/>
          </w:tcPr>
          <w:p w:rsidR="00843937" w:rsidRPr="009101B7" w:rsidRDefault="00843937" w:rsidP="00B10F26">
            <w:pPr>
              <w:spacing w:line="360" w:lineRule="auto"/>
              <w:ind w:left="26"/>
              <w:rPr>
                <w:rFonts w:cs="David"/>
                <w:rtl/>
              </w:rPr>
            </w:pPr>
          </w:p>
        </w:tc>
      </w:tr>
      <w:tr w:rsidR="00843937" w:rsidRPr="009101B7" w:rsidTr="00B10F26">
        <w:trPr>
          <w:jc w:val="center"/>
        </w:trPr>
        <w:tc>
          <w:tcPr>
            <w:tcW w:w="894" w:type="dxa"/>
          </w:tcPr>
          <w:p w:rsidR="00843937" w:rsidRPr="009101B7" w:rsidRDefault="00843937" w:rsidP="00B10F26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</w:t>
            </w:r>
          </w:p>
        </w:tc>
        <w:tc>
          <w:tcPr>
            <w:tcW w:w="4513" w:type="dxa"/>
          </w:tcPr>
          <w:p w:rsidR="00843937" w:rsidRPr="009101B7" w:rsidRDefault="00843937" w:rsidP="00B10F26">
            <w:pPr>
              <w:spacing w:line="360" w:lineRule="auto"/>
              <w:ind w:left="26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התנהגויות לא נאותות</w:t>
            </w:r>
          </w:p>
        </w:tc>
        <w:tc>
          <w:tcPr>
            <w:tcW w:w="4169" w:type="dxa"/>
          </w:tcPr>
          <w:p w:rsidR="00843937" w:rsidRPr="009101B7" w:rsidRDefault="00843937" w:rsidP="00B10F26">
            <w:pPr>
              <w:spacing w:line="360" w:lineRule="auto"/>
              <w:ind w:left="26"/>
              <w:rPr>
                <w:rFonts w:cs="David"/>
                <w:rtl/>
              </w:rPr>
            </w:pPr>
          </w:p>
        </w:tc>
      </w:tr>
      <w:tr w:rsidR="00843937" w:rsidRPr="009101B7" w:rsidTr="00B10F26">
        <w:trPr>
          <w:jc w:val="center"/>
        </w:trPr>
        <w:tc>
          <w:tcPr>
            <w:tcW w:w="894" w:type="dxa"/>
          </w:tcPr>
          <w:p w:rsidR="00843937" w:rsidRPr="009101B7" w:rsidRDefault="00843937" w:rsidP="00B10F26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13 </w:t>
            </w:r>
          </w:p>
        </w:tc>
        <w:tc>
          <w:tcPr>
            <w:tcW w:w="4513" w:type="dxa"/>
          </w:tcPr>
          <w:p w:rsidR="00843937" w:rsidRPr="009101B7" w:rsidRDefault="00843937" w:rsidP="00B10F26">
            <w:pPr>
              <w:spacing w:line="360" w:lineRule="auto"/>
              <w:ind w:left="26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סיכום הקורס וחזרה לבחינה</w:t>
            </w:r>
          </w:p>
        </w:tc>
        <w:tc>
          <w:tcPr>
            <w:tcW w:w="4169" w:type="dxa"/>
          </w:tcPr>
          <w:p w:rsidR="00843937" w:rsidRPr="009101B7" w:rsidRDefault="00843937" w:rsidP="00B10F26">
            <w:pPr>
              <w:spacing w:line="360" w:lineRule="auto"/>
              <w:ind w:left="26"/>
              <w:jc w:val="both"/>
              <w:rPr>
                <w:rFonts w:cs="David"/>
                <w:rtl/>
              </w:rPr>
            </w:pPr>
          </w:p>
        </w:tc>
      </w:tr>
    </w:tbl>
    <w:p w:rsidR="00843937" w:rsidRPr="009101B7" w:rsidRDefault="00843937" w:rsidP="00843937">
      <w:pPr>
        <w:rPr>
          <w:rFonts w:cs="David"/>
        </w:rPr>
      </w:pPr>
    </w:p>
    <w:p w:rsidR="00843937" w:rsidRPr="00356DE6" w:rsidRDefault="00843937" w:rsidP="00843937">
      <w:pPr>
        <w:rPr>
          <w:rFonts w:cs="David"/>
          <w:sz w:val="14"/>
          <w:szCs w:val="14"/>
          <w:rtl/>
        </w:rPr>
      </w:pPr>
    </w:p>
    <w:p w:rsidR="00843937" w:rsidRDefault="00843937" w:rsidP="00843937">
      <w:pPr>
        <w:spacing w:line="360" w:lineRule="auto"/>
        <w:ind w:left="26"/>
        <w:rPr>
          <w:rFonts w:cs="David"/>
          <w:b/>
          <w:bCs/>
        </w:rPr>
      </w:pPr>
    </w:p>
    <w:p w:rsidR="00843937" w:rsidRPr="009101B7" w:rsidRDefault="00843937" w:rsidP="00843937">
      <w:pPr>
        <w:spacing w:line="360" w:lineRule="auto"/>
        <w:ind w:left="26"/>
        <w:rPr>
          <w:rFonts w:cs="David"/>
          <w:b/>
          <w:bCs/>
          <w:rtl/>
        </w:rPr>
      </w:pPr>
      <w:r w:rsidRPr="009101B7">
        <w:rPr>
          <w:rFonts w:cs="David"/>
          <w:b/>
          <w:bCs/>
          <w:rtl/>
        </w:rPr>
        <w:t>ג. חובות הקורס</w:t>
      </w:r>
      <w:r w:rsidRPr="009101B7">
        <w:rPr>
          <w:rFonts w:cs="David"/>
          <w:b/>
          <w:bCs/>
          <w:sz w:val="26"/>
          <w:szCs w:val="26"/>
          <w:rtl/>
        </w:rPr>
        <w:t>:</w:t>
      </w:r>
    </w:p>
    <w:p w:rsidR="00843937" w:rsidRPr="009101B7" w:rsidRDefault="00843937" w:rsidP="00843937">
      <w:pPr>
        <w:spacing w:line="360" w:lineRule="auto"/>
        <w:ind w:left="26"/>
        <w:rPr>
          <w:rFonts w:cs="David"/>
          <w:b/>
          <w:bCs/>
          <w:rtl/>
        </w:rPr>
      </w:pPr>
      <w:r w:rsidRPr="009101B7">
        <w:rPr>
          <w:rFonts w:cs="David"/>
          <w:b/>
          <w:bCs/>
          <w:rtl/>
        </w:rPr>
        <w:t xml:space="preserve">    חובות / דרישות / מטלות ו מרכיבי הציון הסופי:</w:t>
      </w:r>
    </w:p>
    <w:p w:rsidR="00843937" w:rsidRPr="009101B7" w:rsidRDefault="00843937" w:rsidP="00843937">
      <w:pPr>
        <w:numPr>
          <w:ilvl w:val="0"/>
          <w:numId w:val="1"/>
        </w:numPr>
        <w:tabs>
          <w:tab w:val="clear" w:pos="360"/>
          <w:tab w:val="num" w:pos="509"/>
        </w:tabs>
        <w:spacing w:line="360" w:lineRule="auto"/>
        <w:ind w:hanging="134"/>
        <w:jc w:val="both"/>
        <w:rPr>
          <w:rFonts w:cs="David"/>
          <w:rtl/>
        </w:rPr>
      </w:pPr>
      <w:r w:rsidRPr="009101B7">
        <w:rPr>
          <w:rFonts w:cs="David"/>
          <w:b/>
          <w:bCs/>
          <w:rtl/>
        </w:rPr>
        <w:t xml:space="preserve"> </w:t>
      </w:r>
      <w:r w:rsidRPr="009101B7">
        <w:rPr>
          <w:rFonts w:cs="David"/>
          <w:rtl/>
        </w:rPr>
        <w:t>השתתפות בכל ההרצאות</w:t>
      </w:r>
    </w:p>
    <w:p w:rsidR="00843937" w:rsidRPr="009101B7" w:rsidRDefault="00843937" w:rsidP="00843937">
      <w:pPr>
        <w:numPr>
          <w:ilvl w:val="0"/>
          <w:numId w:val="1"/>
        </w:numPr>
        <w:tabs>
          <w:tab w:val="clear" w:pos="360"/>
          <w:tab w:val="num" w:pos="509"/>
        </w:tabs>
        <w:spacing w:line="360" w:lineRule="auto"/>
        <w:ind w:hanging="134"/>
        <w:jc w:val="both"/>
        <w:rPr>
          <w:rFonts w:cs="David"/>
          <w:rtl/>
        </w:rPr>
      </w:pPr>
      <w:r w:rsidRPr="009101B7">
        <w:rPr>
          <w:rFonts w:cs="David"/>
          <w:rtl/>
        </w:rPr>
        <w:t>קריאת החומר הביבליוגרפי (כרקע לדיון לקראת כל שיעור)</w:t>
      </w:r>
    </w:p>
    <w:p w:rsidR="00843937" w:rsidRPr="009101B7" w:rsidRDefault="00843937" w:rsidP="00843937">
      <w:pPr>
        <w:numPr>
          <w:ilvl w:val="0"/>
          <w:numId w:val="1"/>
        </w:numPr>
        <w:tabs>
          <w:tab w:val="clear" w:pos="360"/>
          <w:tab w:val="num" w:pos="509"/>
        </w:tabs>
        <w:spacing w:line="360" w:lineRule="auto"/>
        <w:ind w:hanging="134"/>
        <w:jc w:val="both"/>
        <w:rPr>
          <w:rFonts w:cs="David"/>
          <w:rtl/>
        </w:rPr>
      </w:pPr>
      <w:r w:rsidRPr="009101B7">
        <w:rPr>
          <w:rFonts w:cs="David"/>
          <w:rtl/>
        </w:rPr>
        <w:t>בחינה</w:t>
      </w:r>
      <w:r>
        <w:rPr>
          <w:rFonts w:cs="David"/>
          <w:rtl/>
        </w:rPr>
        <w:t xml:space="preserve"> הכוללת הרצאות וחומר </w:t>
      </w:r>
      <w:r>
        <w:rPr>
          <w:rFonts w:cs="David" w:hint="cs"/>
          <w:rtl/>
        </w:rPr>
        <w:t>ביב</w:t>
      </w:r>
      <w:r w:rsidRPr="009101B7">
        <w:rPr>
          <w:rFonts w:cs="David" w:hint="cs"/>
          <w:rtl/>
        </w:rPr>
        <w:t>ליוגרפ</w:t>
      </w:r>
      <w:r w:rsidRPr="009101B7">
        <w:rPr>
          <w:rFonts w:cs="David" w:hint="eastAsia"/>
          <w:rtl/>
        </w:rPr>
        <w:t>י</w:t>
      </w:r>
      <w:r w:rsidRPr="009101B7">
        <w:rPr>
          <w:rFonts w:cs="David"/>
          <w:rtl/>
        </w:rPr>
        <w:t xml:space="preserve"> </w:t>
      </w:r>
    </w:p>
    <w:p w:rsidR="00843937" w:rsidRPr="009101B7" w:rsidRDefault="00843937" w:rsidP="00843937">
      <w:pPr>
        <w:spacing w:line="360" w:lineRule="auto"/>
        <w:ind w:left="360"/>
        <w:rPr>
          <w:rFonts w:cs="David"/>
          <w:rtl/>
        </w:rPr>
      </w:pPr>
      <w:r w:rsidRPr="009101B7">
        <w:rPr>
          <w:rFonts w:cs="David"/>
          <w:rtl/>
        </w:rPr>
        <w:t>בחינה מסכמת</w:t>
      </w:r>
      <w:r w:rsidRPr="009101B7">
        <w:rPr>
          <w:rFonts w:cs="David"/>
        </w:rPr>
        <w:t>–</w:t>
      </w:r>
      <w:r w:rsidRPr="009101B7">
        <w:rPr>
          <w:rFonts w:cs="David"/>
          <w:rtl/>
        </w:rPr>
        <w:t xml:space="preserve"> 100%</w:t>
      </w:r>
    </w:p>
    <w:p w:rsidR="00843937" w:rsidRPr="009101B7" w:rsidRDefault="00843937" w:rsidP="00843937">
      <w:pPr>
        <w:spacing w:line="360" w:lineRule="auto"/>
        <w:ind w:left="84" w:hanging="142"/>
        <w:rPr>
          <w:rFonts w:cs="David"/>
          <w:rtl/>
        </w:rPr>
      </w:pPr>
      <w:r w:rsidRPr="009101B7">
        <w:rPr>
          <w:rFonts w:cs="David"/>
          <w:rtl/>
        </w:rPr>
        <w:t xml:space="preserve">     </w:t>
      </w:r>
      <w:r>
        <w:rPr>
          <w:rFonts w:cs="David" w:hint="cs"/>
          <w:rtl/>
        </w:rPr>
        <w:t xml:space="preserve">  </w:t>
      </w:r>
      <w:r w:rsidRPr="009101B7">
        <w:rPr>
          <w:rFonts w:cs="David"/>
          <w:b/>
          <w:bCs/>
          <w:rtl/>
        </w:rPr>
        <w:t>ציון עובר</w:t>
      </w:r>
      <w:r>
        <w:rPr>
          <w:rFonts w:cs="David"/>
          <w:rtl/>
        </w:rPr>
        <w:t xml:space="preserve"> - % 60</w:t>
      </w:r>
    </w:p>
    <w:p w:rsidR="00843937" w:rsidRPr="009101B7" w:rsidRDefault="00843937" w:rsidP="00843937">
      <w:pPr>
        <w:spacing w:line="360" w:lineRule="auto"/>
        <w:ind w:left="26"/>
        <w:rPr>
          <w:rFonts w:cs="David"/>
          <w:b/>
          <w:bCs/>
          <w:sz w:val="26"/>
          <w:szCs w:val="26"/>
          <w:rtl/>
        </w:rPr>
      </w:pPr>
    </w:p>
    <w:p w:rsidR="00843937" w:rsidRPr="009101B7" w:rsidRDefault="00843937" w:rsidP="00843937">
      <w:pPr>
        <w:spacing w:line="360" w:lineRule="auto"/>
        <w:ind w:left="26"/>
        <w:rPr>
          <w:rFonts w:cs="David"/>
        </w:rPr>
      </w:pPr>
      <w:r w:rsidRPr="009101B7">
        <w:rPr>
          <w:rFonts w:cs="David"/>
          <w:b/>
          <w:bCs/>
          <w:sz w:val="26"/>
          <w:szCs w:val="26"/>
          <w:rtl/>
        </w:rPr>
        <w:t xml:space="preserve">ד. </w:t>
      </w:r>
      <w:r w:rsidRPr="009101B7">
        <w:rPr>
          <w:rFonts w:cs="David"/>
          <w:b/>
          <w:bCs/>
          <w:rtl/>
        </w:rPr>
        <w:t>ביבליוגרפיה:</w:t>
      </w:r>
      <w:r w:rsidRPr="009101B7">
        <w:rPr>
          <w:rFonts w:cs="David"/>
          <w:rtl/>
        </w:rPr>
        <w:t xml:space="preserve"> </w:t>
      </w:r>
    </w:p>
    <w:p w:rsidR="00843937" w:rsidRDefault="00843937" w:rsidP="00843937">
      <w:pPr>
        <w:rPr>
          <w:rFonts w:cs="David"/>
          <w:b/>
          <w:bCs/>
        </w:rPr>
      </w:pPr>
      <w:r w:rsidRPr="009101B7">
        <w:rPr>
          <w:rFonts w:cs="David"/>
          <w:b/>
          <w:bCs/>
          <w:rtl/>
        </w:rPr>
        <w:t xml:space="preserve"> חומר מחייב למבחן:      </w:t>
      </w:r>
    </w:p>
    <w:p w:rsidR="00843937" w:rsidRPr="009101B7" w:rsidRDefault="00843937" w:rsidP="00843937">
      <w:pPr>
        <w:rPr>
          <w:rFonts w:cs="David"/>
          <w:b/>
          <w:bCs/>
          <w:rtl/>
        </w:rPr>
      </w:pPr>
      <w:r w:rsidRPr="009101B7">
        <w:rPr>
          <w:rFonts w:cs="David"/>
          <w:b/>
          <w:bCs/>
          <w:rtl/>
        </w:rPr>
        <w:t xml:space="preserve">   </w:t>
      </w:r>
    </w:p>
    <w:p w:rsidR="00843937" w:rsidRPr="009101B7" w:rsidRDefault="00843937" w:rsidP="00843937">
      <w:pPr>
        <w:spacing w:line="360" w:lineRule="auto"/>
        <w:ind w:left="430" w:right="360" w:hanging="480"/>
        <w:rPr>
          <w:rFonts w:cs="David"/>
          <w:rtl/>
        </w:rPr>
      </w:pPr>
      <w:r w:rsidRPr="009101B7">
        <w:rPr>
          <w:rFonts w:cs="David"/>
          <w:rtl/>
        </w:rPr>
        <w:t xml:space="preserve">בר-חיים, א. (2004). </w:t>
      </w:r>
      <w:r w:rsidRPr="009101B7">
        <w:rPr>
          <w:rFonts w:cs="David"/>
          <w:i/>
          <w:iCs/>
          <w:rtl/>
        </w:rPr>
        <w:t>התנהגות ארגונית</w:t>
      </w:r>
      <w:r w:rsidRPr="009101B7">
        <w:rPr>
          <w:rFonts w:cs="David"/>
          <w:rtl/>
        </w:rPr>
        <w:t>, כרך א'.</w:t>
      </w:r>
      <w:r w:rsidRPr="009101B7">
        <w:rPr>
          <w:rFonts w:cs="David"/>
        </w:rPr>
        <w:t xml:space="preserve"> </w:t>
      </w:r>
      <w:r w:rsidRPr="009101B7">
        <w:rPr>
          <w:rFonts w:cs="David"/>
          <w:rtl/>
        </w:rPr>
        <w:t>יחידה 3 , למידה ארגונית,   151-182. תל אביב : האוניברסיטה הפתוחה.</w:t>
      </w:r>
    </w:p>
    <w:p w:rsidR="00843937" w:rsidRPr="009101B7" w:rsidRDefault="00843937" w:rsidP="00843937">
      <w:pPr>
        <w:spacing w:line="360" w:lineRule="auto"/>
        <w:ind w:left="566" w:hanging="540"/>
        <w:rPr>
          <w:rFonts w:cs="David"/>
          <w:rtl/>
        </w:rPr>
      </w:pPr>
      <w:r w:rsidRPr="009101B7">
        <w:rPr>
          <w:rFonts w:cs="David"/>
          <w:rtl/>
        </w:rPr>
        <w:t xml:space="preserve">ג'ניס א.ל.,  ומאן ל. (1980). </w:t>
      </w:r>
      <w:r w:rsidRPr="009101B7">
        <w:rPr>
          <w:rFonts w:cs="David"/>
          <w:i/>
          <w:iCs/>
          <w:rtl/>
        </w:rPr>
        <w:t>תהליך קבלת החלטות</w:t>
      </w:r>
      <w:r w:rsidRPr="009101B7">
        <w:rPr>
          <w:rFonts w:cs="David"/>
          <w:rtl/>
        </w:rPr>
        <w:t>, ת"א: משרד הביטחון, ההוצאה לאור.</w:t>
      </w:r>
    </w:p>
    <w:p w:rsidR="00843937" w:rsidRDefault="00843937" w:rsidP="00843937">
      <w:pPr>
        <w:spacing w:line="360" w:lineRule="auto"/>
        <w:ind w:left="566" w:hanging="540"/>
        <w:rPr>
          <w:rFonts w:cs="David"/>
          <w:rtl/>
        </w:rPr>
      </w:pPr>
      <w:r w:rsidRPr="009101B7">
        <w:rPr>
          <w:rFonts w:cs="David"/>
          <w:rtl/>
        </w:rPr>
        <w:t xml:space="preserve">סמואל, י. (1990). ארגונים, מאפיינים, מבנים ותהליכים, חיפה: הוצאת הספרים של </w:t>
      </w:r>
      <w:r>
        <w:rPr>
          <w:rFonts w:cs="David" w:hint="cs"/>
          <w:rtl/>
        </w:rPr>
        <w:t>הא</w:t>
      </w:r>
      <w:r w:rsidRPr="009101B7">
        <w:rPr>
          <w:rFonts w:cs="David"/>
          <w:rtl/>
        </w:rPr>
        <w:t>וניברסיטה.</w:t>
      </w:r>
    </w:p>
    <w:p w:rsidR="00843937" w:rsidRDefault="00843937" w:rsidP="00843937">
      <w:pPr>
        <w:spacing w:line="360" w:lineRule="auto"/>
        <w:ind w:left="430" w:right="360" w:hanging="480"/>
        <w:rPr>
          <w:rFonts w:cs="David"/>
          <w:rtl/>
        </w:rPr>
      </w:pPr>
      <w:r w:rsidRPr="009101B7">
        <w:rPr>
          <w:rFonts w:cs="David"/>
          <w:rtl/>
        </w:rPr>
        <w:t xml:space="preserve">רז, א. (2004). תרבות ארגונית. </w:t>
      </w:r>
      <w:r w:rsidRPr="009101B7">
        <w:rPr>
          <w:rFonts w:cs="David"/>
          <w:i/>
          <w:iCs/>
          <w:rtl/>
        </w:rPr>
        <w:t>תרבות אירגונית ככלי ניהולי: אפקטיביות ארגונית וניהול משאבי אנוש,</w:t>
      </w:r>
      <w:r w:rsidRPr="009101B7">
        <w:rPr>
          <w:rFonts w:cs="David"/>
          <w:rtl/>
        </w:rPr>
        <w:t xml:space="preserve"> 79-91. תל אביב : האוניברסיטה הפתוחה.</w:t>
      </w:r>
    </w:p>
    <w:p w:rsidR="00843937" w:rsidRDefault="00843937" w:rsidP="00843937">
      <w:pPr>
        <w:bidi w:val="0"/>
        <w:spacing w:line="360" w:lineRule="auto"/>
        <w:rPr>
          <w:rFonts w:cs="David"/>
        </w:rPr>
      </w:pPr>
      <w:r w:rsidRPr="009101B7">
        <w:rPr>
          <w:rFonts w:cs="David"/>
        </w:rPr>
        <w:t xml:space="preserve">Armstrong, A. (2009). Armstrong's handbook of human resource management </w:t>
      </w:r>
    </w:p>
    <w:p w:rsidR="00843937" w:rsidRDefault="00843937" w:rsidP="00843937">
      <w:pPr>
        <w:bidi w:val="0"/>
        <w:spacing w:line="360" w:lineRule="auto"/>
        <w:ind w:firstLine="567"/>
        <w:rPr>
          <w:rFonts w:cs="David"/>
          <w:rtl/>
        </w:rPr>
      </w:pPr>
      <w:proofErr w:type="gramStart"/>
      <w:r w:rsidRPr="009101B7">
        <w:rPr>
          <w:rFonts w:cs="David"/>
        </w:rPr>
        <w:t>practice</w:t>
      </w:r>
      <w:proofErr w:type="gramEnd"/>
      <w:r w:rsidRPr="009101B7">
        <w:rPr>
          <w:rFonts w:cs="David"/>
        </w:rPr>
        <w:t>, 11</w:t>
      </w:r>
      <w:r w:rsidRPr="009101B7">
        <w:rPr>
          <w:rFonts w:cs="David"/>
          <w:vertAlign w:val="superscript"/>
        </w:rPr>
        <w:t>th</w:t>
      </w:r>
      <w:r w:rsidRPr="009101B7">
        <w:rPr>
          <w:rFonts w:cs="David"/>
        </w:rPr>
        <w:t xml:space="preserve"> </w:t>
      </w:r>
      <w:proofErr w:type="spellStart"/>
      <w:r w:rsidRPr="009101B7">
        <w:rPr>
          <w:rFonts w:cs="David"/>
        </w:rPr>
        <w:t>edn</w:t>
      </w:r>
      <w:proofErr w:type="spellEnd"/>
      <w:r w:rsidRPr="009101B7">
        <w:rPr>
          <w:rFonts w:cs="David"/>
        </w:rPr>
        <w:t xml:space="preserve">. Kogan Page: </w:t>
      </w:r>
      <w:smartTag w:uri="urn:schemas-microsoft-com:office:smarttags" w:element="City">
        <w:r w:rsidRPr="009101B7">
          <w:rPr>
            <w:rFonts w:cs="David"/>
          </w:rPr>
          <w:t>London</w:t>
        </w:r>
      </w:smartTag>
      <w:r w:rsidRPr="009101B7">
        <w:rPr>
          <w:rFonts w:cs="David"/>
        </w:rPr>
        <w:t xml:space="preserve"> &amp; </w:t>
      </w:r>
      <w:smartTag w:uri="urn:schemas-microsoft-com:office:smarttags" w:element="City">
        <w:smartTag w:uri="urn:schemas-microsoft-com:office:smarttags" w:element="place">
          <w:r w:rsidRPr="009101B7">
            <w:rPr>
              <w:rFonts w:cs="David"/>
            </w:rPr>
            <w:t>Philadelphia</w:t>
          </w:r>
        </w:smartTag>
      </w:smartTag>
      <w:r w:rsidRPr="009101B7">
        <w:rPr>
          <w:rFonts w:cs="David"/>
        </w:rPr>
        <w:t>.</w:t>
      </w:r>
    </w:p>
    <w:p w:rsidR="00843937" w:rsidRDefault="00843937" w:rsidP="00843937">
      <w:pPr>
        <w:bidi w:val="0"/>
        <w:spacing w:line="360" w:lineRule="auto"/>
        <w:rPr>
          <w:rFonts w:cs="David"/>
        </w:rPr>
      </w:pPr>
      <w:r w:rsidRPr="00220178">
        <w:rPr>
          <w:rFonts w:cs="David"/>
        </w:rPr>
        <w:t>Kolb D.</w:t>
      </w:r>
      <w:proofErr w:type="gramStart"/>
      <w:r w:rsidRPr="00220178">
        <w:rPr>
          <w:rFonts w:cs="David"/>
        </w:rPr>
        <w:t>,</w:t>
      </w:r>
      <w:proofErr w:type="spellStart"/>
      <w:r w:rsidRPr="00220178">
        <w:rPr>
          <w:rFonts w:cs="David"/>
        </w:rPr>
        <w:t>Osland</w:t>
      </w:r>
      <w:proofErr w:type="spellEnd"/>
      <w:proofErr w:type="gramEnd"/>
      <w:r>
        <w:rPr>
          <w:rFonts w:cs="David"/>
        </w:rPr>
        <w:t>,</w:t>
      </w:r>
      <w:r w:rsidRPr="00220178">
        <w:rPr>
          <w:rFonts w:cs="David"/>
        </w:rPr>
        <w:t xml:space="preserve"> J.S., Rubin</w:t>
      </w:r>
      <w:r>
        <w:rPr>
          <w:rFonts w:cs="David"/>
        </w:rPr>
        <w:t>,</w:t>
      </w:r>
      <w:r w:rsidRPr="00220178">
        <w:rPr>
          <w:rFonts w:cs="David"/>
        </w:rPr>
        <w:t xml:space="preserve"> I.M.,(2008) 8</w:t>
      </w:r>
      <w:r w:rsidRPr="00220178">
        <w:rPr>
          <w:rFonts w:cs="David"/>
          <w:vertAlign w:val="superscript"/>
        </w:rPr>
        <w:t>th</w:t>
      </w:r>
      <w:r w:rsidRPr="00220178">
        <w:rPr>
          <w:rFonts w:cs="David"/>
        </w:rPr>
        <w:t xml:space="preserve"> </w:t>
      </w:r>
      <w:proofErr w:type="spellStart"/>
      <w:r w:rsidRPr="00220178">
        <w:rPr>
          <w:rFonts w:cs="David"/>
        </w:rPr>
        <w:t>ed</w:t>
      </w:r>
      <w:proofErr w:type="spellEnd"/>
      <w:r w:rsidRPr="00220178">
        <w:rPr>
          <w:rFonts w:cs="David"/>
        </w:rPr>
        <w:t xml:space="preserve">, </w:t>
      </w:r>
      <w:r w:rsidRPr="00F920C9">
        <w:rPr>
          <w:rFonts w:cs="David"/>
          <w:i/>
          <w:iCs/>
        </w:rPr>
        <w:t>Organizational Behavior</w:t>
      </w:r>
      <w:r w:rsidRPr="00220178">
        <w:rPr>
          <w:rFonts w:cs="David"/>
        </w:rPr>
        <w:t xml:space="preserve">, New Jersey: Prentice </w:t>
      </w:r>
    </w:p>
    <w:p w:rsidR="00843937" w:rsidRPr="009101B7" w:rsidRDefault="00843937" w:rsidP="00843937">
      <w:p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</w:rPr>
        <w:t xml:space="preserve">         </w:t>
      </w:r>
      <w:r w:rsidRPr="00220178">
        <w:rPr>
          <w:rFonts w:cs="David"/>
        </w:rPr>
        <w:t>Hall</w:t>
      </w:r>
      <w:r>
        <w:rPr>
          <w:rFonts w:cs="David"/>
        </w:rPr>
        <w:t>.</w:t>
      </w:r>
    </w:p>
    <w:p w:rsidR="00843937" w:rsidRPr="009101B7" w:rsidRDefault="00843937" w:rsidP="00843937">
      <w:pPr>
        <w:bidi w:val="0"/>
        <w:spacing w:line="360" w:lineRule="auto"/>
        <w:ind w:left="357" w:hanging="360"/>
        <w:rPr>
          <w:rFonts w:cs="David"/>
        </w:rPr>
      </w:pPr>
      <w:proofErr w:type="spellStart"/>
      <w:r w:rsidRPr="009101B7">
        <w:rPr>
          <w:rFonts w:cs="David"/>
        </w:rPr>
        <w:t>Landy</w:t>
      </w:r>
      <w:proofErr w:type="spellEnd"/>
      <w:r w:rsidRPr="009101B7">
        <w:rPr>
          <w:rFonts w:cs="David"/>
        </w:rPr>
        <w:t xml:space="preserve">, F. (1989). </w:t>
      </w:r>
      <w:r w:rsidRPr="009101B7">
        <w:rPr>
          <w:rFonts w:cs="David"/>
          <w:i/>
          <w:iCs/>
        </w:rPr>
        <w:t xml:space="preserve">Psychology of work </w:t>
      </w:r>
      <w:r w:rsidRPr="00356DE6">
        <w:rPr>
          <w:rFonts w:cs="David"/>
          <w:i/>
          <w:iCs/>
        </w:rPr>
        <w:t>behavior</w:t>
      </w:r>
      <w:r w:rsidRPr="00356DE6">
        <w:rPr>
          <w:rFonts w:cs="David"/>
        </w:rPr>
        <w:t>. Pacific</w:t>
      </w:r>
      <w:r w:rsidRPr="009101B7">
        <w:rPr>
          <w:rFonts w:cs="David"/>
        </w:rPr>
        <w:t xml:space="preserve"> Grove: Brooks/Cole.</w:t>
      </w:r>
    </w:p>
    <w:p w:rsidR="00843937" w:rsidRDefault="00843937" w:rsidP="00843937">
      <w:pPr>
        <w:tabs>
          <w:tab w:val="num" w:pos="1440"/>
        </w:tabs>
        <w:bidi w:val="0"/>
        <w:spacing w:line="360" w:lineRule="auto"/>
        <w:ind w:left="360" w:hanging="360"/>
        <w:rPr>
          <w:rFonts w:cs="David"/>
        </w:rPr>
      </w:pPr>
      <w:proofErr w:type="spellStart"/>
      <w:r w:rsidRPr="009101B7">
        <w:rPr>
          <w:rFonts w:cs="David"/>
        </w:rPr>
        <w:lastRenderedPageBreak/>
        <w:t>Tziner</w:t>
      </w:r>
      <w:proofErr w:type="spellEnd"/>
      <w:r w:rsidRPr="009101B7">
        <w:rPr>
          <w:rFonts w:cs="David"/>
        </w:rPr>
        <w:t xml:space="preserve">, A. (2002). </w:t>
      </w:r>
      <w:r w:rsidRPr="009101B7">
        <w:rPr>
          <w:rFonts w:cs="David"/>
          <w:i/>
          <w:iCs/>
        </w:rPr>
        <w:t xml:space="preserve">Human Resource Management and Organization Behavior: Selected Perspective.  </w:t>
      </w:r>
      <w:r w:rsidRPr="009101B7">
        <w:rPr>
          <w:rFonts w:cs="David"/>
        </w:rPr>
        <w:t>Hampshire</w:t>
      </w:r>
      <w:r w:rsidRPr="009101B7">
        <w:rPr>
          <w:rFonts w:cs="David"/>
          <w:i/>
          <w:iCs/>
        </w:rPr>
        <w:t>:</w:t>
      </w:r>
      <w:r w:rsidRPr="009101B7">
        <w:rPr>
          <w:rFonts w:cs="David"/>
        </w:rPr>
        <w:t xml:space="preserve"> </w:t>
      </w:r>
      <w:proofErr w:type="spellStart"/>
      <w:r w:rsidRPr="009101B7">
        <w:rPr>
          <w:rFonts w:cs="David"/>
        </w:rPr>
        <w:t>Ashgate</w:t>
      </w:r>
      <w:proofErr w:type="spellEnd"/>
      <w:r w:rsidRPr="009101B7">
        <w:rPr>
          <w:rFonts w:cs="David"/>
        </w:rPr>
        <w:t xml:space="preserve"> .Cp5; Organization Staffing Methods and Instruments, pp127-223.</w:t>
      </w:r>
    </w:p>
    <w:p w:rsidR="00843937" w:rsidRDefault="00843937" w:rsidP="00843937">
      <w:pPr>
        <w:bidi w:val="0"/>
        <w:spacing w:line="360" w:lineRule="auto"/>
        <w:rPr>
          <w:rFonts w:cs="David"/>
          <w:color w:val="000000"/>
        </w:rPr>
      </w:pPr>
      <w:r w:rsidRPr="009101B7">
        <w:rPr>
          <w:rFonts w:cs="David"/>
        </w:rPr>
        <w:t xml:space="preserve">Van </w:t>
      </w:r>
      <w:proofErr w:type="spellStart"/>
      <w:r w:rsidRPr="009101B7">
        <w:rPr>
          <w:rFonts w:cs="David"/>
        </w:rPr>
        <w:t>Dyck</w:t>
      </w:r>
      <w:proofErr w:type="spellEnd"/>
      <w:r w:rsidRPr="009101B7">
        <w:rPr>
          <w:rFonts w:cs="David"/>
        </w:rPr>
        <w:t>, C.</w:t>
      </w:r>
      <w:proofErr w:type="gramStart"/>
      <w:r w:rsidRPr="009101B7">
        <w:rPr>
          <w:rFonts w:cs="David"/>
        </w:rPr>
        <w:t xml:space="preserve">,  </w:t>
      </w:r>
      <w:proofErr w:type="spellStart"/>
      <w:r w:rsidRPr="009101B7">
        <w:rPr>
          <w:rFonts w:cs="David"/>
        </w:rPr>
        <w:t>Frese</w:t>
      </w:r>
      <w:proofErr w:type="spellEnd"/>
      <w:proofErr w:type="gramEnd"/>
      <w:r w:rsidRPr="009101B7">
        <w:rPr>
          <w:rFonts w:cs="David"/>
        </w:rPr>
        <w:t xml:space="preserve">, M., Baer, </w:t>
      </w:r>
      <w:r w:rsidRPr="009101B7">
        <w:rPr>
          <w:rFonts w:cs="David"/>
          <w:vertAlign w:val="superscript"/>
        </w:rPr>
        <w:t xml:space="preserve"> </w:t>
      </w:r>
      <w:r w:rsidRPr="009101B7">
        <w:rPr>
          <w:rFonts w:cs="David"/>
        </w:rPr>
        <w:t xml:space="preserve">M.,  &amp; </w:t>
      </w:r>
      <w:proofErr w:type="spellStart"/>
      <w:r w:rsidRPr="009101B7">
        <w:rPr>
          <w:rFonts w:cs="David"/>
        </w:rPr>
        <w:t>Sonnentag</w:t>
      </w:r>
      <w:proofErr w:type="spellEnd"/>
      <w:r w:rsidRPr="009101B7">
        <w:rPr>
          <w:rFonts w:cs="David"/>
        </w:rPr>
        <w:t xml:space="preserve">, S.  (2005). </w:t>
      </w:r>
      <w:proofErr w:type="gramStart"/>
      <w:r w:rsidRPr="009101B7">
        <w:rPr>
          <w:rFonts w:cs="David"/>
        </w:rPr>
        <w:t>Organizational</w:t>
      </w:r>
      <w:r>
        <w:rPr>
          <w:rFonts w:cs="David"/>
        </w:rPr>
        <w:t xml:space="preserve">  </w:t>
      </w:r>
      <w:r w:rsidRPr="009101B7">
        <w:rPr>
          <w:rFonts w:cs="David"/>
          <w:color w:val="000000"/>
        </w:rPr>
        <w:t>Management</w:t>
      </w:r>
      <w:proofErr w:type="gramEnd"/>
      <w:r w:rsidRPr="009101B7">
        <w:rPr>
          <w:rFonts w:cs="David"/>
          <w:color w:val="000000"/>
        </w:rPr>
        <w:t xml:space="preserve"> </w:t>
      </w:r>
    </w:p>
    <w:p w:rsidR="00843937" w:rsidRDefault="00843937" w:rsidP="00843937">
      <w:pPr>
        <w:bidi w:val="0"/>
        <w:spacing w:line="360" w:lineRule="auto"/>
        <w:rPr>
          <w:rFonts w:cs="David"/>
          <w:i/>
          <w:iCs/>
          <w:color w:val="000000"/>
        </w:rPr>
      </w:pPr>
      <w:r>
        <w:rPr>
          <w:rFonts w:cs="David"/>
          <w:color w:val="000000"/>
        </w:rPr>
        <w:t xml:space="preserve">       </w:t>
      </w:r>
      <w:r w:rsidRPr="009101B7">
        <w:rPr>
          <w:rFonts w:cs="David"/>
          <w:color w:val="000000"/>
        </w:rPr>
        <w:t xml:space="preserve">Culture and Its Impact on Performance: A Two-Study Replication. </w:t>
      </w:r>
      <w:r>
        <w:rPr>
          <w:rFonts w:cs="David"/>
          <w:i/>
          <w:iCs/>
          <w:color w:val="000000"/>
        </w:rPr>
        <w:t xml:space="preserve"> </w:t>
      </w:r>
      <w:r w:rsidRPr="009101B7">
        <w:rPr>
          <w:rFonts w:cs="David"/>
          <w:i/>
          <w:iCs/>
          <w:color w:val="000000"/>
        </w:rPr>
        <w:t xml:space="preserve">Applied Psychology, 90, </w:t>
      </w:r>
    </w:p>
    <w:p w:rsidR="00843937" w:rsidRDefault="00843937" w:rsidP="00843937">
      <w:pPr>
        <w:bidi w:val="0"/>
        <w:spacing w:line="360" w:lineRule="auto"/>
        <w:rPr>
          <w:rFonts w:cs="David"/>
          <w:color w:val="000000"/>
          <w:rtl/>
        </w:rPr>
      </w:pPr>
      <w:r>
        <w:rPr>
          <w:rFonts w:cs="David"/>
          <w:i/>
          <w:iCs/>
          <w:color w:val="000000"/>
        </w:rPr>
        <w:t xml:space="preserve">       </w:t>
      </w:r>
      <w:r w:rsidRPr="009101B7">
        <w:rPr>
          <w:rFonts w:cs="David"/>
          <w:color w:val="000000"/>
        </w:rPr>
        <w:t xml:space="preserve">1228-1240. </w:t>
      </w:r>
    </w:p>
    <w:p w:rsidR="00843937" w:rsidRPr="009101B7" w:rsidRDefault="00843937" w:rsidP="00843937">
      <w:pPr>
        <w:bidi w:val="0"/>
        <w:spacing w:line="360" w:lineRule="auto"/>
        <w:ind w:left="540" w:hanging="540"/>
        <w:rPr>
          <w:rFonts w:cs="David"/>
          <w:b/>
          <w:bCs/>
          <w:color w:val="0000FF"/>
        </w:rPr>
      </w:pPr>
      <w:r w:rsidRPr="009101B7">
        <w:rPr>
          <w:rFonts w:cs="David"/>
        </w:rPr>
        <w:t xml:space="preserve">Wright, P. M., &amp; Snell, S. A. (1998). Towards a unifying framework for exploring fit and flexibility in strategic human resource management. </w:t>
      </w:r>
      <w:r w:rsidRPr="009101B7">
        <w:rPr>
          <w:rFonts w:cs="David"/>
          <w:i/>
          <w:iCs/>
        </w:rPr>
        <w:t>Academy of Management Review, 23</w:t>
      </w:r>
      <w:r w:rsidRPr="009101B7">
        <w:rPr>
          <w:rFonts w:cs="David"/>
        </w:rPr>
        <w:t>, 756-772.</w:t>
      </w:r>
      <w:r w:rsidRPr="009101B7">
        <w:rPr>
          <w:rFonts w:cs="David"/>
          <w:b/>
          <w:bCs/>
          <w:rtl/>
        </w:rPr>
        <w:t xml:space="preserve"> </w:t>
      </w:r>
    </w:p>
    <w:p w:rsidR="00843937" w:rsidRDefault="00843937" w:rsidP="00843937">
      <w:pPr>
        <w:rPr>
          <w:rtl/>
        </w:rPr>
      </w:pPr>
    </w:p>
    <w:p w:rsidR="00843937" w:rsidRDefault="00843937" w:rsidP="00843937"/>
    <w:p w:rsidR="00C1363D" w:rsidRDefault="00C1363D"/>
    <w:sectPr w:rsidR="00C1363D" w:rsidSect="00C6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23E"/>
    <w:multiLevelType w:val="hybridMultilevel"/>
    <w:tmpl w:val="1AA8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43D3"/>
    <w:multiLevelType w:val="singleLevel"/>
    <w:tmpl w:val="87C62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2" w15:restartNumberingAfterBreak="0">
    <w:nsid w:val="4C1876BC"/>
    <w:multiLevelType w:val="hybridMultilevel"/>
    <w:tmpl w:val="8AD815C0"/>
    <w:lvl w:ilvl="0" w:tplc="AC54AF5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37"/>
    <w:rsid w:val="00635E43"/>
    <w:rsid w:val="00843937"/>
    <w:rsid w:val="00C1363D"/>
    <w:rsid w:val="00D97F15"/>
    <w:rsid w:val="00F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FC5C154-5123-49CD-A8DE-BC61D117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3937"/>
    <w:pPr>
      <w:overflowPunct w:val="0"/>
      <w:autoSpaceDE w:val="0"/>
      <w:autoSpaceDN w:val="0"/>
      <w:adjustRightInd w:val="0"/>
      <w:spacing w:before="240" w:line="360" w:lineRule="auto"/>
      <w:ind w:left="2098" w:hanging="2098"/>
      <w:jc w:val="center"/>
      <w:textAlignment w:val="baseline"/>
      <w:outlineLvl w:val="0"/>
    </w:pPr>
    <w:rPr>
      <w:rFonts w:cs="David"/>
      <w:b/>
      <w:bCs/>
      <w:sz w:val="34"/>
      <w:szCs w:val="3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43937"/>
    <w:rPr>
      <w:rFonts w:ascii="Times New Roman" w:eastAsia="Times New Roman" w:hAnsi="Times New Roman" w:cs="David"/>
      <w:b/>
      <w:bCs/>
      <w:sz w:val="34"/>
      <w:szCs w:val="38"/>
      <w:lang w:eastAsia="he-IL"/>
    </w:rPr>
  </w:style>
  <w:style w:type="character" w:styleId="Hyperlink">
    <w:name w:val="Hyperlink"/>
    <w:basedOn w:val="a0"/>
    <w:uiPriority w:val="99"/>
    <w:unhideWhenUsed/>
    <w:rsid w:val="00843937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4393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439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nbt1@mail.biu.ac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ronit Pollak</cp:lastModifiedBy>
  <cp:revision>2</cp:revision>
  <dcterms:created xsi:type="dcterms:W3CDTF">2015-08-05T07:29:00Z</dcterms:created>
  <dcterms:modified xsi:type="dcterms:W3CDTF">2015-08-05T07:29:00Z</dcterms:modified>
</cp:coreProperties>
</file>