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752" w:rsidRPr="00BC2D37" w:rsidRDefault="00DD686B" w:rsidP="00645BC5">
      <w:pPr>
        <w:spacing w:line="360" w:lineRule="auto"/>
        <w:rPr>
          <w:rFonts w:ascii="Arial" w:hAnsi="Arial" w:cs="Arial"/>
          <w:bCs/>
          <w:rtl/>
        </w:rPr>
      </w:pPr>
      <w:bookmarkStart w:id="0" w:name="_GoBack"/>
      <w:bookmarkEnd w:id="0"/>
      <w:r w:rsidRPr="00BC2D37">
        <w:rPr>
          <w:rFonts w:ascii="Arial" w:hAnsi="Arial" w:cs="Arial"/>
          <w:bCs/>
          <w:rtl/>
        </w:rPr>
        <w:t xml:space="preserve">  </w:t>
      </w:r>
      <w:r w:rsidR="005139C5" w:rsidRPr="00BC2D37">
        <w:rPr>
          <w:rFonts w:ascii="Arial" w:hAnsi="Arial" w:cs="Arial"/>
          <w:bCs/>
          <w:noProof/>
        </w:rPr>
        <w:drawing>
          <wp:inline distT="0" distB="0" distL="0" distR="0">
            <wp:extent cx="1226820" cy="74676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6820" cy="746760"/>
                    </a:xfrm>
                    <a:prstGeom prst="rect">
                      <a:avLst/>
                    </a:prstGeom>
                    <a:noFill/>
                    <a:ln>
                      <a:noFill/>
                    </a:ln>
                  </pic:spPr>
                </pic:pic>
              </a:graphicData>
            </a:graphic>
          </wp:inline>
        </w:drawing>
      </w:r>
      <w:r w:rsidRPr="00BC2D37">
        <w:rPr>
          <w:rFonts w:ascii="Arial" w:hAnsi="Arial" w:cs="Arial"/>
          <w:bCs/>
          <w:rtl/>
        </w:rPr>
        <w:t xml:space="preserve">                                          </w:t>
      </w:r>
    </w:p>
    <w:p w:rsidR="00DD686B" w:rsidRPr="00BC2D37" w:rsidRDefault="00DD686B" w:rsidP="00D050B1">
      <w:pPr>
        <w:spacing w:line="360" w:lineRule="auto"/>
        <w:ind w:left="5040"/>
        <w:rPr>
          <w:rFonts w:ascii="Arial" w:hAnsi="Arial" w:cs="Arial"/>
          <w:bCs/>
          <w:rtl/>
        </w:rPr>
      </w:pPr>
      <w:r w:rsidRPr="00BC2D37">
        <w:rPr>
          <w:rFonts w:ascii="Arial" w:hAnsi="Arial" w:cs="Arial"/>
          <w:bCs/>
          <w:rtl/>
        </w:rPr>
        <w:t>תאריך עדכון:</w:t>
      </w:r>
      <w:r w:rsidR="00CB0752" w:rsidRPr="00BC2D37">
        <w:rPr>
          <w:rFonts w:ascii="Arial" w:hAnsi="Arial" w:cs="Arial"/>
          <w:bCs/>
          <w:rtl/>
        </w:rPr>
        <w:t xml:space="preserve"> </w:t>
      </w:r>
      <w:r w:rsidR="00D050B1">
        <w:rPr>
          <w:rFonts w:ascii="Arial" w:hAnsi="Arial" w:cs="Arial"/>
          <w:bCs/>
          <w:rtl/>
        </w:rPr>
        <w:t>180218</w:t>
      </w:r>
    </w:p>
    <w:p w:rsidR="00CB0752" w:rsidRPr="00BC2D37" w:rsidRDefault="00CB0752" w:rsidP="00DD686B">
      <w:pPr>
        <w:spacing w:line="360" w:lineRule="auto"/>
        <w:jc w:val="center"/>
        <w:rPr>
          <w:rFonts w:ascii="Arial" w:hAnsi="Arial" w:cs="Arial"/>
          <w:bCs/>
          <w:rtl/>
        </w:rPr>
      </w:pPr>
    </w:p>
    <w:p w:rsidR="00DD686B" w:rsidRDefault="00DD686B" w:rsidP="00DD686B">
      <w:pPr>
        <w:spacing w:line="360" w:lineRule="auto"/>
        <w:jc w:val="center"/>
        <w:rPr>
          <w:rFonts w:ascii="Arial" w:hAnsi="Arial" w:cs="Arial"/>
          <w:bCs/>
          <w:rtl/>
        </w:rPr>
      </w:pPr>
      <w:r w:rsidRPr="00BC2D37">
        <w:rPr>
          <w:rFonts w:ascii="Arial" w:hAnsi="Arial" w:cs="Arial"/>
          <w:bCs/>
          <w:rtl/>
        </w:rPr>
        <w:t xml:space="preserve">שם ומספר הקורס:  </w:t>
      </w:r>
    </w:p>
    <w:p w:rsidR="00524C44" w:rsidRDefault="00524C44" w:rsidP="00524C44">
      <w:pPr>
        <w:spacing w:line="360" w:lineRule="auto"/>
        <w:jc w:val="center"/>
        <w:rPr>
          <w:rFonts w:ascii="Arial" w:hAnsi="Arial" w:cs="Arial"/>
          <w:bCs/>
          <w:rtl/>
        </w:rPr>
      </w:pPr>
      <w:r>
        <w:rPr>
          <w:rFonts w:ascii="Arial" w:hAnsi="Arial" w:cs="Arial"/>
          <w:bCs/>
          <w:rtl/>
        </w:rPr>
        <w:t xml:space="preserve">מערכת הבריאות בישראל </w:t>
      </w:r>
    </w:p>
    <w:p w:rsidR="00CD4667" w:rsidRPr="00BC2D37" w:rsidRDefault="00CD4667" w:rsidP="00524C44">
      <w:pPr>
        <w:spacing w:line="360" w:lineRule="auto"/>
        <w:jc w:val="center"/>
        <w:rPr>
          <w:rFonts w:ascii="Arial" w:hAnsi="Arial" w:cs="Arial"/>
          <w:bCs/>
          <w:rtl/>
        </w:rPr>
      </w:pPr>
      <w:r>
        <w:rPr>
          <w:rFonts w:ascii="Arial" w:hAnsi="Arial" w:cs="Arial"/>
          <w:bCs/>
          <w:rtl/>
        </w:rPr>
        <w:t>55-802-01</w:t>
      </w:r>
    </w:p>
    <w:p w:rsidR="00CB0752" w:rsidRDefault="00CB0752" w:rsidP="00DD686B">
      <w:pPr>
        <w:spacing w:line="360" w:lineRule="auto"/>
        <w:jc w:val="center"/>
        <w:rPr>
          <w:rFonts w:ascii="Arial" w:hAnsi="Arial" w:cs="Arial"/>
          <w:rtl/>
        </w:rPr>
      </w:pPr>
      <w:r w:rsidRPr="00BC2D37">
        <w:rPr>
          <w:rFonts w:ascii="Arial" w:hAnsi="Arial" w:cs="Arial"/>
          <w:bCs/>
          <w:rtl/>
        </w:rPr>
        <w:t>שם המרצה:</w:t>
      </w:r>
    </w:p>
    <w:p w:rsidR="00524C44" w:rsidRPr="00BC2D37" w:rsidRDefault="00524C44" w:rsidP="00DD686B">
      <w:pPr>
        <w:spacing w:line="360" w:lineRule="auto"/>
        <w:jc w:val="center"/>
        <w:rPr>
          <w:rFonts w:ascii="Arial" w:hAnsi="Arial" w:cs="Arial"/>
          <w:rtl/>
        </w:rPr>
      </w:pPr>
      <w:r>
        <w:rPr>
          <w:rFonts w:ascii="Arial" w:hAnsi="Arial" w:cs="Arial"/>
          <w:rtl/>
        </w:rPr>
        <w:t xml:space="preserve">דר' גילי גבאי </w:t>
      </w:r>
    </w:p>
    <w:p w:rsidR="00DD686B" w:rsidRPr="00BC2D37" w:rsidRDefault="00DD686B" w:rsidP="00DD686B">
      <w:pPr>
        <w:spacing w:line="360" w:lineRule="auto"/>
        <w:jc w:val="center"/>
        <w:rPr>
          <w:rFonts w:ascii="Arial" w:hAnsi="Arial" w:cs="Arial"/>
          <w:rtl/>
        </w:rPr>
      </w:pPr>
      <w:r w:rsidRPr="00BC2D37">
        <w:rPr>
          <w:rFonts w:ascii="Arial" w:hAnsi="Arial" w:cs="Arial"/>
          <w:b/>
          <w:bCs/>
          <w:rtl/>
        </w:rPr>
        <w:t>סוג הקורס:</w:t>
      </w:r>
      <w:r w:rsidRPr="00BC2D37">
        <w:rPr>
          <w:rFonts w:ascii="Arial" w:hAnsi="Arial" w:cs="Arial"/>
          <w:rtl/>
        </w:rPr>
        <w:t xml:space="preserve"> (שיעור, תרגיל, סמינר, סדנה וכד')</w:t>
      </w:r>
    </w:p>
    <w:p w:rsidR="00DD686B" w:rsidRPr="00BC2D37" w:rsidRDefault="00DD686B" w:rsidP="00CD4667">
      <w:pPr>
        <w:spacing w:line="360" w:lineRule="auto"/>
        <w:rPr>
          <w:rFonts w:ascii="Arial" w:hAnsi="Arial" w:cs="Arial"/>
          <w:rtl/>
        </w:rPr>
      </w:pPr>
      <w:r w:rsidRPr="00BC2D37">
        <w:rPr>
          <w:rFonts w:ascii="Arial" w:hAnsi="Arial" w:cs="Arial"/>
          <w:b/>
          <w:bCs/>
          <w:rtl/>
        </w:rPr>
        <w:t>שנת לימודים</w:t>
      </w:r>
      <w:r w:rsidRPr="00BC2D37">
        <w:rPr>
          <w:rFonts w:ascii="Arial" w:hAnsi="Arial" w:cs="Arial"/>
          <w:rtl/>
        </w:rPr>
        <w:t xml:space="preserve">:           </w:t>
      </w:r>
      <w:r w:rsidR="00BC2D37" w:rsidRPr="00BC2D37">
        <w:rPr>
          <w:rFonts w:ascii="Arial" w:hAnsi="Arial" w:cs="Arial"/>
          <w:rtl/>
        </w:rPr>
        <w:t>תשע"</w:t>
      </w:r>
      <w:r w:rsidR="00CD4667">
        <w:rPr>
          <w:rFonts w:ascii="Arial" w:hAnsi="Arial" w:cs="Arial"/>
          <w:rtl/>
        </w:rPr>
        <w:t>ט</w:t>
      </w:r>
      <w:r w:rsidRPr="00BC2D37">
        <w:rPr>
          <w:rFonts w:ascii="Arial" w:hAnsi="Arial" w:cs="Arial"/>
          <w:rtl/>
        </w:rPr>
        <w:t xml:space="preserve">           </w:t>
      </w:r>
      <w:r w:rsidRPr="00BC2D37">
        <w:rPr>
          <w:rFonts w:ascii="Arial" w:hAnsi="Arial" w:cs="Arial"/>
          <w:b/>
          <w:bCs/>
          <w:rtl/>
        </w:rPr>
        <w:t>סמסטר</w:t>
      </w:r>
      <w:r w:rsidRPr="00BC2D37">
        <w:rPr>
          <w:rFonts w:ascii="Arial" w:hAnsi="Arial" w:cs="Arial"/>
          <w:rtl/>
        </w:rPr>
        <w:t xml:space="preserve">:          </w:t>
      </w:r>
      <w:r w:rsidR="00BC2D37" w:rsidRPr="00BC2D37">
        <w:rPr>
          <w:rFonts w:ascii="Arial" w:hAnsi="Arial" w:cs="Arial"/>
          <w:rtl/>
        </w:rPr>
        <w:t>ג'</w:t>
      </w:r>
      <w:r w:rsidRPr="00BC2D37">
        <w:rPr>
          <w:rFonts w:ascii="Arial" w:hAnsi="Arial" w:cs="Arial"/>
          <w:rtl/>
        </w:rPr>
        <w:t xml:space="preserve">                   </w:t>
      </w:r>
      <w:r w:rsidRPr="00BC2D37">
        <w:rPr>
          <w:rFonts w:ascii="Arial" w:hAnsi="Arial" w:cs="Arial"/>
          <w:b/>
          <w:bCs/>
          <w:rtl/>
        </w:rPr>
        <w:t>היקף שעות</w:t>
      </w:r>
      <w:r w:rsidRPr="00BC2D37">
        <w:rPr>
          <w:rFonts w:ascii="Arial" w:hAnsi="Arial" w:cs="Arial"/>
          <w:rtl/>
        </w:rPr>
        <w:t xml:space="preserve">:  </w:t>
      </w:r>
      <w:r w:rsidR="00BC2D37" w:rsidRPr="00BC2D37">
        <w:rPr>
          <w:rFonts w:ascii="Arial" w:hAnsi="Arial" w:cs="Arial"/>
          <w:rtl/>
        </w:rPr>
        <w:t>2</w:t>
      </w:r>
    </w:p>
    <w:p w:rsidR="00DD686B" w:rsidRPr="00BC2D37" w:rsidRDefault="00DD686B" w:rsidP="00DD686B">
      <w:pPr>
        <w:rPr>
          <w:rFonts w:ascii="Arial" w:hAnsi="Arial" w:cs="Arial"/>
        </w:rPr>
      </w:pPr>
      <w:r w:rsidRPr="00BC2D37">
        <w:rPr>
          <w:rFonts w:ascii="Arial" w:hAnsi="Arial" w:cs="Arial"/>
          <w:b/>
          <w:bCs/>
          <w:rtl/>
        </w:rPr>
        <w:t xml:space="preserve"> אתר הקורס באינטרנט:</w:t>
      </w:r>
      <w:r w:rsidRPr="00BC2D37">
        <w:rPr>
          <w:rFonts w:ascii="Arial" w:hAnsi="Arial" w:cs="Arial"/>
          <w:rtl/>
        </w:rPr>
        <w:t xml:space="preserve">           </w:t>
      </w:r>
    </w:p>
    <w:p w:rsidR="00524C44" w:rsidRDefault="00524C44" w:rsidP="00A1056E">
      <w:pPr>
        <w:spacing w:line="360" w:lineRule="auto"/>
        <w:ind w:left="26"/>
        <w:rPr>
          <w:rFonts w:ascii="Arial" w:hAnsi="Arial" w:cs="Arial"/>
          <w:b/>
          <w:bCs/>
          <w:rtl/>
        </w:rPr>
      </w:pPr>
    </w:p>
    <w:p w:rsidR="00DD686B" w:rsidRPr="00BC2D37" w:rsidRDefault="00DD686B" w:rsidP="00A1056E">
      <w:pPr>
        <w:spacing w:line="360" w:lineRule="auto"/>
        <w:ind w:left="26"/>
        <w:rPr>
          <w:rFonts w:ascii="Arial" w:hAnsi="Arial" w:cs="Arial"/>
          <w:b/>
          <w:bCs/>
          <w:rtl/>
        </w:rPr>
      </w:pPr>
      <w:r w:rsidRPr="00BC2D37">
        <w:rPr>
          <w:rFonts w:ascii="Arial" w:hAnsi="Arial" w:cs="Arial"/>
          <w:b/>
          <w:bCs/>
          <w:rtl/>
        </w:rPr>
        <w:t xml:space="preserve">א. </w:t>
      </w:r>
      <w:r w:rsidRPr="00BC2D37">
        <w:rPr>
          <w:rFonts w:ascii="Arial" w:hAnsi="Arial" w:cs="Arial"/>
          <w:b/>
          <w:bCs/>
          <w:color w:val="0000FF"/>
          <w:rtl/>
        </w:rPr>
        <w:t>מטרות הקורס</w:t>
      </w:r>
      <w:r w:rsidRPr="00BC2D37">
        <w:rPr>
          <w:rFonts w:ascii="Arial" w:hAnsi="Arial" w:cs="Arial"/>
          <w:b/>
          <w:bCs/>
          <w:rtl/>
        </w:rPr>
        <w:t xml:space="preserve"> </w:t>
      </w:r>
      <w:r w:rsidR="00BC2D37" w:rsidRPr="00BC2D37">
        <w:rPr>
          <w:rFonts w:ascii="Arial" w:hAnsi="Arial" w:cs="Arial"/>
          <w:rtl/>
        </w:rPr>
        <w:t>להכיר</w:t>
      </w:r>
      <w:r w:rsidR="00BC2D37" w:rsidRPr="00BC2D37">
        <w:rPr>
          <w:rFonts w:ascii="Arial" w:hAnsi="Arial" w:cs="Arial"/>
        </w:rPr>
        <w:t xml:space="preserve"> </w:t>
      </w:r>
      <w:r w:rsidR="00BC2D37" w:rsidRPr="00BC2D37">
        <w:rPr>
          <w:rFonts w:ascii="Arial" w:hAnsi="Arial" w:cs="Arial"/>
          <w:rtl/>
        </w:rPr>
        <w:t>את</w:t>
      </w:r>
      <w:r w:rsidR="00BC2D37" w:rsidRPr="00BC2D37">
        <w:rPr>
          <w:rFonts w:ascii="Arial" w:hAnsi="Arial" w:cs="Arial"/>
        </w:rPr>
        <w:t xml:space="preserve"> </w:t>
      </w:r>
      <w:r w:rsidR="00BC2D37" w:rsidRPr="00BC2D37">
        <w:rPr>
          <w:rFonts w:ascii="Arial" w:hAnsi="Arial" w:cs="Arial"/>
          <w:rtl/>
        </w:rPr>
        <w:t>מערכת</w:t>
      </w:r>
      <w:r w:rsidR="00BC2D37" w:rsidRPr="00BC2D37">
        <w:rPr>
          <w:rFonts w:ascii="Arial" w:hAnsi="Arial" w:cs="Arial"/>
        </w:rPr>
        <w:t xml:space="preserve"> </w:t>
      </w:r>
      <w:r w:rsidR="00BC2D37" w:rsidRPr="00BC2D37">
        <w:rPr>
          <w:rFonts w:ascii="Arial" w:hAnsi="Arial" w:cs="Arial"/>
          <w:rtl/>
        </w:rPr>
        <w:t>הבריאות</w:t>
      </w:r>
      <w:r w:rsidR="00BC2D37" w:rsidRPr="00BC2D37">
        <w:rPr>
          <w:rFonts w:ascii="Arial" w:hAnsi="Arial" w:cs="Arial"/>
        </w:rPr>
        <w:t xml:space="preserve"> </w:t>
      </w:r>
      <w:r w:rsidR="00BC2D37" w:rsidRPr="00BC2D37">
        <w:rPr>
          <w:rFonts w:ascii="Arial" w:hAnsi="Arial" w:cs="Arial"/>
          <w:rtl/>
        </w:rPr>
        <w:t>בישראל, התפתחות, מרכיביה, אפיוניה,</w:t>
      </w:r>
      <w:r w:rsidR="00BC2D37" w:rsidRPr="00BC2D37">
        <w:rPr>
          <w:rFonts w:ascii="Arial" w:hAnsi="Arial" w:cs="Arial"/>
        </w:rPr>
        <w:t xml:space="preserve"> </w:t>
      </w:r>
      <w:r w:rsidR="00BC2D37" w:rsidRPr="00BC2D37">
        <w:rPr>
          <w:rFonts w:ascii="Arial" w:hAnsi="Arial" w:cs="Arial"/>
          <w:rtl/>
        </w:rPr>
        <w:t>יתרונותיה</w:t>
      </w:r>
      <w:r w:rsidR="00BC2D37" w:rsidRPr="00BC2D37">
        <w:rPr>
          <w:rFonts w:ascii="Arial" w:hAnsi="Arial" w:cs="Arial"/>
        </w:rPr>
        <w:t xml:space="preserve"> </w:t>
      </w:r>
      <w:r w:rsidR="00BC2D37" w:rsidRPr="00BC2D37">
        <w:rPr>
          <w:rFonts w:ascii="Arial" w:hAnsi="Arial" w:cs="Arial"/>
          <w:rtl/>
        </w:rPr>
        <w:t>ואתגריה</w:t>
      </w:r>
      <w:r w:rsidR="00BC2D37" w:rsidRPr="00BC2D37">
        <w:rPr>
          <w:rFonts w:ascii="Arial" w:hAnsi="Arial" w:cs="Arial"/>
          <w:b/>
          <w:bCs/>
          <w:rtl/>
        </w:rPr>
        <w:t xml:space="preserve"> </w:t>
      </w:r>
    </w:p>
    <w:p w:rsidR="00DD686B" w:rsidRPr="00BC2D37" w:rsidRDefault="00DD686B" w:rsidP="00A1056E">
      <w:pPr>
        <w:spacing w:line="360" w:lineRule="auto"/>
        <w:ind w:left="26"/>
        <w:rPr>
          <w:rFonts w:ascii="Arial" w:hAnsi="Arial" w:cs="Arial"/>
          <w:b/>
          <w:bCs/>
          <w:rtl/>
        </w:rPr>
      </w:pPr>
    </w:p>
    <w:p w:rsidR="00BC2D37" w:rsidRPr="00BC2D37" w:rsidRDefault="00DD686B" w:rsidP="00A1056E">
      <w:pPr>
        <w:spacing w:line="360" w:lineRule="auto"/>
        <w:rPr>
          <w:rFonts w:cs="Arial"/>
          <w:shd w:val="clear" w:color="auto" w:fill="FFFFFF"/>
          <w:rtl/>
        </w:rPr>
      </w:pPr>
      <w:r w:rsidRPr="00BC2D37">
        <w:rPr>
          <w:rFonts w:ascii="Arial" w:hAnsi="Arial" w:cs="Arial"/>
          <w:b/>
          <w:bCs/>
          <w:rtl/>
        </w:rPr>
        <w:t xml:space="preserve">ב. </w:t>
      </w:r>
      <w:r w:rsidRPr="00BC2D37">
        <w:rPr>
          <w:rFonts w:ascii="Arial" w:hAnsi="Arial" w:cs="Arial"/>
          <w:b/>
          <w:bCs/>
          <w:color w:val="0000FF"/>
          <w:rtl/>
        </w:rPr>
        <w:t>תוכן הקורס</w:t>
      </w:r>
      <w:r w:rsidRPr="00BC2D37">
        <w:rPr>
          <w:rFonts w:ascii="Arial" w:hAnsi="Arial" w:cs="Arial"/>
          <w:b/>
          <w:bCs/>
          <w:rtl/>
        </w:rPr>
        <w:t>:</w:t>
      </w:r>
      <w:r w:rsidRPr="00BC2D37">
        <w:rPr>
          <w:rFonts w:ascii="Arial" w:hAnsi="Arial" w:cs="Arial"/>
          <w:rtl/>
        </w:rPr>
        <w:t xml:space="preserve"> </w:t>
      </w:r>
      <w:r w:rsidR="00BC2D37" w:rsidRPr="00BC2D37">
        <w:rPr>
          <w:rFonts w:cs="Arial"/>
          <w:shd w:val="clear" w:color="auto" w:fill="FFFFFF"/>
          <w:rtl/>
        </w:rPr>
        <w:t>הכרות עם החקיקה הרלבנטית בבסיס פעולת מערכת הבריאות בישראל, התפתחותה, הישגיה ואתגריה, השחקנים המרכזיים במערכת, מניעיהם ויחסי הגומלין ביניהם. זיהוי סוגיות חברתיות המעסיקות את כל השחקנים במערכת הבריאות והבנת מגמות עתידיות והשפעתן הצפויה על השחקנים במערכת הבריאות.</w:t>
      </w:r>
    </w:p>
    <w:p w:rsidR="00DD686B" w:rsidRPr="00BC2D37" w:rsidRDefault="00BC2D37" w:rsidP="00A1056E">
      <w:pPr>
        <w:spacing w:line="360" w:lineRule="auto"/>
        <w:ind w:left="26"/>
        <w:rPr>
          <w:rFonts w:ascii="Arial" w:hAnsi="Arial" w:cs="Arial"/>
        </w:rPr>
      </w:pPr>
      <w:r w:rsidRPr="00BC2D37">
        <w:rPr>
          <w:rFonts w:ascii="Arial" w:hAnsi="Arial" w:cs="Arial"/>
          <w:rtl/>
        </w:rPr>
        <w:t xml:space="preserve"> </w:t>
      </w:r>
    </w:p>
    <w:p w:rsidR="00BC2D37" w:rsidRPr="00BC2D37" w:rsidRDefault="00DD686B" w:rsidP="00A1056E">
      <w:pPr>
        <w:spacing w:line="360" w:lineRule="auto"/>
        <w:rPr>
          <w:rFonts w:cs="Arial"/>
          <w:shd w:val="clear" w:color="auto" w:fill="FFFFFF"/>
          <w:rtl/>
        </w:rPr>
      </w:pPr>
      <w:r w:rsidRPr="00BC2D37">
        <w:rPr>
          <w:rFonts w:ascii="Arial" w:hAnsi="Arial" w:cs="Arial"/>
          <w:b/>
          <w:bCs/>
          <w:rtl/>
        </w:rPr>
        <w:t>מהלך השיעורים:</w:t>
      </w:r>
      <w:r w:rsidRPr="00BC2D37">
        <w:rPr>
          <w:rFonts w:ascii="Arial" w:hAnsi="Arial" w:cs="Arial"/>
          <w:rtl/>
        </w:rPr>
        <w:t xml:space="preserve"> </w:t>
      </w:r>
      <w:r w:rsidR="00BC2D37" w:rsidRPr="00BC2D37">
        <w:rPr>
          <w:rFonts w:cs="Arial"/>
          <w:shd w:val="clear" w:color="auto" w:fill="FFFFFF"/>
          <w:rtl/>
        </w:rPr>
        <w:t>הלמידה המשותפת תהיה באמצעות הוראה פרונטאלית, דיונים פתוחים בנושאים וניתוחי מקרה.</w:t>
      </w:r>
    </w:p>
    <w:p w:rsidR="00DD686B" w:rsidRPr="00BC2D37" w:rsidRDefault="00DD686B" w:rsidP="00A1056E">
      <w:pPr>
        <w:spacing w:line="360" w:lineRule="auto"/>
        <w:ind w:left="26"/>
        <w:rPr>
          <w:rFonts w:ascii="Arial" w:hAnsi="Arial" w:cs="Arial"/>
        </w:rPr>
      </w:pPr>
    </w:p>
    <w:p w:rsidR="00DD686B" w:rsidRPr="00BC2D37" w:rsidRDefault="00DD686B" w:rsidP="00A1056E">
      <w:pPr>
        <w:spacing w:line="360" w:lineRule="auto"/>
        <w:ind w:left="26"/>
        <w:rPr>
          <w:rFonts w:ascii="Arial" w:hAnsi="Arial" w:cs="Arial"/>
          <w:rtl/>
        </w:rPr>
      </w:pPr>
      <w:r w:rsidRPr="00BC2D37">
        <w:rPr>
          <w:rFonts w:ascii="Arial" w:hAnsi="Arial" w:cs="Arial"/>
          <w:b/>
          <w:bCs/>
          <w:rtl/>
        </w:rPr>
        <w:t xml:space="preserve">    תכנית הוראה מפורטת לכל השיעורים: </w:t>
      </w:r>
      <w:r w:rsidRPr="00BC2D37">
        <w:rPr>
          <w:rFonts w:ascii="Arial" w:hAnsi="Arial" w:cs="Arial"/>
          <w:rtl/>
        </w:rPr>
        <w:t>(רשימה או טבלה כדוגמת המצ"ב)</w:t>
      </w:r>
    </w:p>
    <w:p w:rsidR="00DD686B" w:rsidRPr="00BC2D37" w:rsidRDefault="00DD686B" w:rsidP="00DD686B">
      <w:pPr>
        <w:ind w:left="26"/>
        <w:rPr>
          <w:rFonts w:ascii="Arial" w:hAnsi="Arial" w:cs="Arial"/>
          <w:rtl/>
        </w:rPr>
      </w:pPr>
    </w:p>
    <w:tbl>
      <w:tblPr>
        <w:tblStyle w:val="a3"/>
        <w:bidiVisual/>
        <w:tblW w:w="0" w:type="auto"/>
        <w:tblInd w:w="417" w:type="dxa"/>
        <w:tblLayout w:type="fixed"/>
        <w:tblLook w:val="01E0" w:firstRow="1" w:lastRow="1" w:firstColumn="1" w:lastColumn="1" w:noHBand="0" w:noVBand="0"/>
      </w:tblPr>
      <w:tblGrid>
        <w:gridCol w:w="909"/>
        <w:gridCol w:w="2552"/>
        <w:gridCol w:w="3543"/>
        <w:gridCol w:w="851"/>
      </w:tblGrid>
      <w:tr w:rsidR="003E0D18" w:rsidRPr="00BC2D37" w:rsidTr="00A1056E">
        <w:tc>
          <w:tcPr>
            <w:tcW w:w="909" w:type="dxa"/>
          </w:tcPr>
          <w:p w:rsidR="003E0D18" w:rsidRPr="00BC2D37" w:rsidRDefault="003E0D18" w:rsidP="00DD686B">
            <w:pPr>
              <w:spacing w:line="360" w:lineRule="auto"/>
              <w:rPr>
                <w:rFonts w:ascii="Arial" w:hAnsi="Arial" w:cs="Arial"/>
              </w:rPr>
            </w:pPr>
            <w:r w:rsidRPr="00BC2D37">
              <w:rPr>
                <w:rFonts w:ascii="Arial" w:hAnsi="Arial" w:cs="Arial"/>
                <w:rtl/>
              </w:rPr>
              <w:t>מס' השיעור</w:t>
            </w:r>
          </w:p>
        </w:tc>
        <w:tc>
          <w:tcPr>
            <w:tcW w:w="2552" w:type="dxa"/>
          </w:tcPr>
          <w:p w:rsidR="003E0D18" w:rsidRPr="00BC2D37" w:rsidRDefault="003E0D18" w:rsidP="00DD686B">
            <w:pPr>
              <w:spacing w:line="360" w:lineRule="auto"/>
              <w:rPr>
                <w:rFonts w:ascii="Arial" w:hAnsi="Arial" w:cs="Arial"/>
              </w:rPr>
            </w:pPr>
            <w:r w:rsidRPr="00BC2D37">
              <w:rPr>
                <w:rFonts w:ascii="Arial" w:hAnsi="Arial" w:cs="Arial"/>
                <w:rtl/>
              </w:rPr>
              <w:t>נושא השיעור</w:t>
            </w:r>
          </w:p>
        </w:tc>
        <w:tc>
          <w:tcPr>
            <w:tcW w:w="3543" w:type="dxa"/>
          </w:tcPr>
          <w:p w:rsidR="003E0D18" w:rsidRPr="00BC2D37" w:rsidRDefault="003E0D18" w:rsidP="00DD686B">
            <w:pPr>
              <w:spacing w:line="360" w:lineRule="auto"/>
              <w:rPr>
                <w:rFonts w:ascii="Arial" w:hAnsi="Arial" w:cs="Arial"/>
              </w:rPr>
            </w:pPr>
            <w:r w:rsidRPr="00BC2D37">
              <w:rPr>
                <w:rFonts w:ascii="Arial" w:hAnsi="Arial" w:cs="Arial"/>
                <w:rtl/>
              </w:rPr>
              <w:t>קריאה נדרשת</w:t>
            </w:r>
          </w:p>
        </w:tc>
        <w:tc>
          <w:tcPr>
            <w:tcW w:w="851" w:type="dxa"/>
          </w:tcPr>
          <w:p w:rsidR="003E0D18" w:rsidRPr="00BC2D37" w:rsidRDefault="003E0D18" w:rsidP="00DD686B">
            <w:pPr>
              <w:spacing w:line="360" w:lineRule="auto"/>
              <w:rPr>
                <w:rFonts w:ascii="Arial" w:hAnsi="Arial" w:cs="Arial"/>
                <w:rtl/>
              </w:rPr>
            </w:pPr>
            <w:r>
              <w:rPr>
                <w:rFonts w:ascii="Arial" w:hAnsi="Arial" w:cs="Arial"/>
                <w:rtl/>
              </w:rPr>
              <w:t xml:space="preserve">הערות </w:t>
            </w:r>
          </w:p>
        </w:tc>
      </w:tr>
      <w:tr w:rsidR="003E0D18" w:rsidRPr="00BC2D37" w:rsidTr="00A1056E">
        <w:tc>
          <w:tcPr>
            <w:tcW w:w="909" w:type="dxa"/>
          </w:tcPr>
          <w:p w:rsidR="003E0D18" w:rsidRPr="00BC2D37" w:rsidRDefault="003E0D18" w:rsidP="00DD686B">
            <w:pPr>
              <w:spacing w:line="360" w:lineRule="auto"/>
              <w:rPr>
                <w:rFonts w:ascii="Arial" w:hAnsi="Arial" w:cs="Arial"/>
              </w:rPr>
            </w:pPr>
            <w:r w:rsidRPr="00BC2D37">
              <w:rPr>
                <w:rFonts w:ascii="Arial" w:hAnsi="Arial" w:cs="Arial"/>
                <w:rtl/>
              </w:rPr>
              <w:t>1</w:t>
            </w:r>
          </w:p>
        </w:tc>
        <w:tc>
          <w:tcPr>
            <w:tcW w:w="2552" w:type="dxa"/>
          </w:tcPr>
          <w:p w:rsidR="003E0D18" w:rsidRPr="00BC2D37" w:rsidRDefault="003E0D18" w:rsidP="00DD686B">
            <w:pPr>
              <w:spacing w:line="360" w:lineRule="auto"/>
              <w:rPr>
                <w:rFonts w:ascii="Arial" w:hAnsi="Arial" w:cs="Arial"/>
              </w:rPr>
            </w:pPr>
            <w:r w:rsidRPr="00BC2D37">
              <w:rPr>
                <w:rFonts w:ascii="Arial" w:hAnsi="Arial" w:cs="Arial"/>
                <w:rtl/>
              </w:rPr>
              <w:t>ההתפתחות</w:t>
            </w:r>
            <w:r w:rsidRPr="00BC2D37">
              <w:rPr>
                <w:rFonts w:ascii="Arial" w:hAnsi="Arial" w:cs="Arial"/>
              </w:rPr>
              <w:t xml:space="preserve"> </w:t>
            </w:r>
            <w:r w:rsidRPr="00BC2D37">
              <w:rPr>
                <w:rFonts w:ascii="Arial" w:hAnsi="Arial" w:cs="Arial"/>
                <w:rtl/>
              </w:rPr>
              <w:t>ההיסטורית של מערכת הבריאות בישראל</w:t>
            </w:r>
          </w:p>
        </w:tc>
        <w:tc>
          <w:tcPr>
            <w:tcW w:w="3543" w:type="dxa"/>
          </w:tcPr>
          <w:p w:rsidR="003E0D18" w:rsidRPr="00BC2D37" w:rsidRDefault="003E0D18" w:rsidP="00BC2D37">
            <w:pPr>
              <w:rPr>
                <w:rFonts w:ascii="Arial" w:hAnsi="Arial" w:cs="Arial"/>
                <w:rtl/>
              </w:rPr>
            </w:pPr>
            <w:r w:rsidRPr="00BC2D37">
              <w:rPr>
                <w:rFonts w:ascii="Arial" w:hAnsi="Arial" w:cs="Arial"/>
                <w:rtl/>
              </w:rPr>
              <w:t>בן נון, ברלוביץ ושני, פרק 1</w:t>
            </w:r>
          </w:p>
          <w:p w:rsidR="003E0D18" w:rsidRPr="00BC2D37" w:rsidRDefault="003E0D18" w:rsidP="00BC2D37">
            <w:pPr>
              <w:rPr>
                <w:rFonts w:ascii="Arial" w:hAnsi="Arial" w:cs="Arial"/>
                <w:rtl/>
              </w:rPr>
            </w:pPr>
            <w:r w:rsidRPr="00BC2D37">
              <w:rPr>
                <w:rFonts w:ascii="Arial" w:hAnsi="Arial" w:cs="Arial"/>
                <w:rtl/>
              </w:rPr>
              <w:t>דורון, 2009</w:t>
            </w:r>
          </w:p>
          <w:p w:rsidR="003E0D18" w:rsidRPr="00BC2D37" w:rsidRDefault="003E0D18" w:rsidP="00BC2D37">
            <w:pPr>
              <w:spacing w:line="360" w:lineRule="auto"/>
              <w:rPr>
                <w:rFonts w:ascii="Arial" w:hAnsi="Arial" w:cs="Arial"/>
              </w:rPr>
            </w:pPr>
            <w:r w:rsidRPr="00BC2D37">
              <w:rPr>
                <w:rFonts w:ascii="Arial" w:hAnsi="Arial" w:cs="Arial"/>
                <w:rtl/>
              </w:rPr>
              <w:t>חורב וקידר 2012</w:t>
            </w:r>
          </w:p>
        </w:tc>
        <w:tc>
          <w:tcPr>
            <w:tcW w:w="851" w:type="dxa"/>
          </w:tcPr>
          <w:p w:rsidR="003E0D18" w:rsidRPr="00BC2D37" w:rsidRDefault="003E0D18" w:rsidP="00DD686B">
            <w:pPr>
              <w:spacing w:line="360" w:lineRule="auto"/>
              <w:rPr>
                <w:rFonts w:ascii="Arial" w:hAnsi="Arial" w:cs="Arial"/>
              </w:rPr>
            </w:pPr>
          </w:p>
        </w:tc>
      </w:tr>
      <w:tr w:rsidR="003E0D18" w:rsidRPr="00BC2D37" w:rsidTr="00A1056E">
        <w:tblPrEx>
          <w:tblLook w:val="04A0" w:firstRow="1" w:lastRow="0" w:firstColumn="1" w:lastColumn="0" w:noHBand="0" w:noVBand="1"/>
        </w:tblPrEx>
        <w:tc>
          <w:tcPr>
            <w:tcW w:w="909"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2</w:t>
            </w:r>
          </w:p>
        </w:tc>
        <w:tc>
          <w:tcPr>
            <w:tcW w:w="2552" w:type="dxa"/>
          </w:tcPr>
          <w:p w:rsidR="003E0D18" w:rsidRPr="00BC2D37" w:rsidRDefault="003E0D18" w:rsidP="00716061">
            <w:pPr>
              <w:rPr>
                <w:rFonts w:ascii="Arial" w:hAnsi="Arial" w:cs="Arial"/>
                <w:rtl/>
              </w:rPr>
            </w:pPr>
            <w:r w:rsidRPr="00BC2D37">
              <w:rPr>
                <w:rFonts w:ascii="Arial" w:hAnsi="Arial" w:cs="Arial"/>
                <w:rtl/>
              </w:rPr>
              <w:t xml:space="preserve">ישראל מול העולם מדדים, הישגים וטעוני שיפור   </w:t>
            </w:r>
          </w:p>
        </w:tc>
        <w:tc>
          <w:tcPr>
            <w:tcW w:w="3543" w:type="dxa"/>
          </w:tcPr>
          <w:p w:rsidR="003E0D18" w:rsidRPr="00BC2D37" w:rsidRDefault="003E0D18" w:rsidP="00716061">
            <w:pPr>
              <w:rPr>
                <w:rFonts w:ascii="Arial" w:hAnsi="Arial" w:cs="Arial"/>
                <w:rtl/>
              </w:rPr>
            </w:pPr>
            <w:r w:rsidRPr="00BC2D37">
              <w:rPr>
                <w:rFonts w:ascii="Arial" w:hAnsi="Arial" w:cs="Arial"/>
                <w:rtl/>
              </w:rPr>
              <w:t>בן נון, ברלוביץ ושני, פרקים 20-21</w:t>
            </w:r>
          </w:p>
          <w:p w:rsidR="003E0D18" w:rsidRPr="00BC2D37" w:rsidRDefault="003E0D18" w:rsidP="00716061">
            <w:pPr>
              <w:rPr>
                <w:rFonts w:ascii="Arial" w:hAnsi="Arial" w:cs="Arial"/>
                <w:rtl/>
              </w:rPr>
            </w:pPr>
            <w:r w:rsidRPr="00BC2D37">
              <w:rPr>
                <w:rFonts w:ascii="Arial" w:hAnsi="Arial" w:cs="Arial"/>
                <w:rtl/>
              </w:rPr>
              <w:t xml:space="preserve">התכנית למדדי איכות 2013-2015 </w:t>
            </w:r>
          </w:p>
        </w:tc>
        <w:tc>
          <w:tcPr>
            <w:tcW w:w="851" w:type="dxa"/>
          </w:tcPr>
          <w:p w:rsidR="003E0D18" w:rsidRPr="00BC2D37" w:rsidRDefault="003E0D18" w:rsidP="00716061">
            <w:pPr>
              <w:rPr>
                <w:rFonts w:ascii="Arial" w:hAnsi="Arial" w:cs="Arial"/>
                <w:rtl/>
              </w:rPr>
            </w:pPr>
          </w:p>
        </w:tc>
      </w:tr>
      <w:tr w:rsidR="003E0D18" w:rsidRPr="00BC2D37" w:rsidTr="00A1056E">
        <w:tblPrEx>
          <w:tblLook w:val="04A0" w:firstRow="1" w:lastRow="0" w:firstColumn="1" w:lastColumn="0" w:noHBand="0" w:noVBand="1"/>
        </w:tblPrEx>
        <w:tc>
          <w:tcPr>
            <w:tcW w:w="909"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lastRenderedPageBreak/>
              <w:t>3</w:t>
            </w:r>
          </w:p>
        </w:tc>
        <w:tc>
          <w:tcPr>
            <w:tcW w:w="2552" w:type="dxa"/>
          </w:tcPr>
          <w:p w:rsidR="003E0D18" w:rsidRPr="00BC2D37" w:rsidRDefault="003E0D18" w:rsidP="00716061">
            <w:pPr>
              <w:rPr>
                <w:rFonts w:ascii="Arial" w:hAnsi="Arial" w:cs="Arial"/>
                <w:shd w:val="clear" w:color="auto" w:fill="FFFFFF"/>
                <w:rtl/>
              </w:rPr>
            </w:pPr>
            <w:r w:rsidRPr="00BC2D37">
              <w:rPr>
                <w:rFonts w:ascii="Arial" w:hAnsi="Arial" w:cs="Arial"/>
                <w:rtl/>
              </w:rPr>
              <w:t>השחקנים</w:t>
            </w:r>
            <w:r w:rsidRPr="00BC2D37">
              <w:rPr>
                <w:rFonts w:ascii="Arial" w:hAnsi="Arial" w:cs="Arial"/>
              </w:rPr>
              <w:t xml:space="preserve"> </w:t>
            </w:r>
            <w:r w:rsidRPr="00BC2D37">
              <w:rPr>
                <w:rFonts w:ascii="Arial" w:hAnsi="Arial" w:cs="Arial"/>
                <w:rtl/>
              </w:rPr>
              <w:t>במערכת</w:t>
            </w:r>
            <w:r w:rsidRPr="00BC2D37">
              <w:rPr>
                <w:rFonts w:ascii="Arial" w:hAnsi="Arial" w:cs="Arial"/>
              </w:rPr>
              <w:t xml:space="preserve"> </w:t>
            </w:r>
            <w:r w:rsidRPr="00BC2D37">
              <w:rPr>
                <w:rFonts w:ascii="Arial" w:hAnsi="Arial" w:cs="Arial"/>
                <w:rtl/>
              </w:rPr>
              <w:t>הבריאות מניעיהם ומבנה</w:t>
            </w:r>
            <w:r w:rsidRPr="00BC2D37">
              <w:rPr>
                <w:rFonts w:ascii="Arial" w:hAnsi="Arial" w:cs="Arial"/>
                <w:shd w:val="clear" w:color="auto" w:fill="FFFFFF"/>
                <w:rtl/>
              </w:rPr>
              <w:t xml:space="preserve"> המערכת</w:t>
            </w:r>
          </w:p>
        </w:tc>
        <w:tc>
          <w:tcPr>
            <w:tcW w:w="3543" w:type="dxa"/>
          </w:tcPr>
          <w:p w:rsidR="003E0D18" w:rsidRPr="00BC2D37" w:rsidRDefault="003E0D18" w:rsidP="00716061">
            <w:pPr>
              <w:rPr>
                <w:rFonts w:ascii="Arial" w:hAnsi="Arial" w:cs="Arial"/>
                <w:rtl/>
              </w:rPr>
            </w:pPr>
            <w:r w:rsidRPr="00BC2D37">
              <w:rPr>
                <w:rFonts w:ascii="Arial" w:hAnsi="Arial" w:cs="Arial"/>
                <w:rtl/>
              </w:rPr>
              <w:t xml:space="preserve">בן נון, ברלוביץ ושני, 2,3, 10 </w:t>
            </w:r>
          </w:p>
          <w:p w:rsidR="003E0D18" w:rsidRPr="00BC2D37" w:rsidRDefault="003E0D18" w:rsidP="00716061">
            <w:pPr>
              <w:rPr>
                <w:rFonts w:ascii="Arial" w:hAnsi="Arial" w:cs="Arial"/>
                <w:rtl/>
              </w:rPr>
            </w:pPr>
            <w:r w:rsidRPr="00BC2D37">
              <w:rPr>
                <w:rFonts w:ascii="Arial" w:hAnsi="Arial" w:cs="Arial"/>
                <w:rtl/>
              </w:rPr>
              <w:t xml:space="preserve">שמואלי, 10-30 </w:t>
            </w:r>
          </w:p>
        </w:tc>
        <w:tc>
          <w:tcPr>
            <w:tcW w:w="851" w:type="dxa"/>
          </w:tcPr>
          <w:p w:rsidR="003E0D18" w:rsidRPr="00BC2D37" w:rsidRDefault="003E0D18" w:rsidP="00716061">
            <w:pPr>
              <w:rPr>
                <w:rFonts w:ascii="Arial" w:hAnsi="Arial" w:cs="Arial"/>
                <w:rtl/>
              </w:rPr>
            </w:pPr>
          </w:p>
        </w:tc>
      </w:tr>
      <w:tr w:rsidR="003E0D18" w:rsidRPr="00BC2D37" w:rsidTr="00A1056E">
        <w:tblPrEx>
          <w:tblLook w:val="04A0" w:firstRow="1" w:lastRow="0" w:firstColumn="1" w:lastColumn="0" w:noHBand="0" w:noVBand="1"/>
        </w:tblPrEx>
        <w:tc>
          <w:tcPr>
            <w:tcW w:w="909"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 xml:space="preserve">4 </w:t>
            </w:r>
          </w:p>
        </w:tc>
        <w:tc>
          <w:tcPr>
            <w:tcW w:w="2552" w:type="dxa"/>
          </w:tcPr>
          <w:p w:rsidR="003E0D18" w:rsidRPr="00BC2D37" w:rsidRDefault="003E0D18" w:rsidP="00716061">
            <w:pPr>
              <w:rPr>
                <w:rFonts w:ascii="Arial" w:hAnsi="Arial" w:cs="Arial"/>
                <w:shd w:val="clear" w:color="auto" w:fill="FFFFFF"/>
              </w:rPr>
            </w:pPr>
            <w:r w:rsidRPr="00BC2D37">
              <w:rPr>
                <w:rFonts w:ascii="Arial" w:hAnsi="Arial" w:cs="Arial"/>
                <w:shd w:val="clear" w:color="auto" w:fill="FFFFFF"/>
                <w:rtl/>
              </w:rPr>
              <w:t>הרקע לחקיקת חוק בריאות ממלכתי, התשתית החוקית, משמעויות החוק והרפורמות שעיצבו את פני המערכת ואופן תפקודה מאז ועד היום</w:t>
            </w:r>
          </w:p>
        </w:tc>
        <w:tc>
          <w:tcPr>
            <w:tcW w:w="3543"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בן נון, ברלוביץ ושני, פרקים 8-9, 16</w:t>
            </w:r>
          </w:p>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רוזן ובן נון, ברוקדייל</w:t>
            </w:r>
          </w:p>
        </w:tc>
        <w:tc>
          <w:tcPr>
            <w:tcW w:w="851" w:type="dxa"/>
          </w:tcPr>
          <w:p w:rsidR="003E0D18" w:rsidRPr="00BC2D37" w:rsidRDefault="003E0D18" w:rsidP="00716061">
            <w:pPr>
              <w:rPr>
                <w:rFonts w:ascii="Arial" w:hAnsi="Arial" w:cs="Arial"/>
                <w:shd w:val="clear" w:color="auto" w:fill="FFFFFF"/>
                <w:rtl/>
              </w:rPr>
            </w:pPr>
          </w:p>
        </w:tc>
      </w:tr>
      <w:tr w:rsidR="003E0D18" w:rsidRPr="00BC2D37" w:rsidTr="00A1056E">
        <w:tblPrEx>
          <w:tblLook w:val="04A0" w:firstRow="1" w:lastRow="0" w:firstColumn="1" w:lastColumn="0" w:noHBand="0" w:noVBand="1"/>
        </w:tblPrEx>
        <w:tc>
          <w:tcPr>
            <w:tcW w:w="909" w:type="dxa"/>
          </w:tcPr>
          <w:p w:rsidR="003E0D18" w:rsidRPr="00BC2D37" w:rsidRDefault="003E0D18" w:rsidP="00BC2D37">
            <w:pPr>
              <w:rPr>
                <w:rFonts w:ascii="Arial" w:hAnsi="Arial" w:cs="Arial"/>
                <w:shd w:val="clear" w:color="auto" w:fill="FFFFFF"/>
                <w:rtl/>
              </w:rPr>
            </w:pPr>
            <w:r w:rsidRPr="00BC2D37">
              <w:rPr>
                <w:rFonts w:ascii="Arial" w:hAnsi="Arial" w:cs="Arial"/>
                <w:shd w:val="clear" w:color="auto" w:fill="FFFFFF"/>
                <w:rtl/>
              </w:rPr>
              <w:t xml:space="preserve">5 </w:t>
            </w:r>
          </w:p>
        </w:tc>
        <w:tc>
          <w:tcPr>
            <w:tcW w:w="2552"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 xml:space="preserve">קופות החולים, מאפייניהם, הישגים ואתגרים מרכזיים </w:t>
            </w:r>
          </w:p>
        </w:tc>
        <w:tc>
          <w:tcPr>
            <w:tcW w:w="3543"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 xml:space="preserve">בן נון, ברלוביץ ושני, פרקים 3,2, </w:t>
            </w:r>
          </w:p>
        </w:tc>
        <w:tc>
          <w:tcPr>
            <w:tcW w:w="851" w:type="dxa"/>
          </w:tcPr>
          <w:p w:rsidR="003E0D18" w:rsidRPr="00BC2D37" w:rsidRDefault="003E0D18" w:rsidP="00716061">
            <w:pPr>
              <w:rPr>
                <w:rFonts w:ascii="Arial" w:hAnsi="Arial" w:cs="Arial"/>
                <w:shd w:val="clear" w:color="auto" w:fill="FFFFFF"/>
                <w:rtl/>
              </w:rPr>
            </w:pPr>
          </w:p>
        </w:tc>
      </w:tr>
      <w:tr w:rsidR="003E0D18" w:rsidRPr="00BC2D37" w:rsidTr="00A1056E">
        <w:tblPrEx>
          <w:tblLook w:val="04A0" w:firstRow="1" w:lastRow="0" w:firstColumn="1" w:lastColumn="0" w:noHBand="0" w:noVBand="1"/>
        </w:tblPrEx>
        <w:tc>
          <w:tcPr>
            <w:tcW w:w="909"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6</w:t>
            </w:r>
          </w:p>
        </w:tc>
        <w:tc>
          <w:tcPr>
            <w:tcW w:w="2552"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שוק שירותי הבריאות, ביטוחי הבריאות ומערכת התגמולים לקופות</w:t>
            </w:r>
          </w:p>
        </w:tc>
        <w:tc>
          <w:tcPr>
            <w:tcW w:w="3543"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בן נון, ברלוביץ ושני, פרקים 13, 15</w:t>
            </w:r>
          </w:p>
        </w:tc>
        <w:tc>
          <w:tcPr>
            <w:tcW w:w="851" w:type="dxa"/>
          </w:tcPr>
          <w:p w:rsidR="003E0D18" w:rsidRPr="00BC2D37" w:rsidRDefault="003E0D18" w:rsidP="00716061">
            <w:pPr>
              <w:rPr>
                <w:rFonts w:ascii="Arial" w:hAnsi="Arial" w:cs="Arial"/>
                <w:shd w:val="clear" w:color="auto" w:fill="FFFFFF"/>
                <w:rtl/>
              </w:rPr>
            </w:pPr>
          </w:p>
        </w:tc>
      </w:tr>
      <w:tr w:rsidR="003E0D18" w:rsidRPr="00BC2D37" w:rsidTr="00A1056E">
        <w:tblPrEx>
          <w:tblLook w:val="04A0" w:firstRow="1" w:lastRow="0" w:firstColumn="1" w:lastColumn="0" w:noHBand="0" w:noVBand="1"/>
        </w:tblPrEx>
        <w:tc>
          <w:tcPr>
            <w:tcW w:w="909"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 xml:space="preserve">7 </w:t>
            </w:r>
          </w:p>
        </w:tc>
        <w:tc>
          <w:tcPr>
            <w:tcW w:w="2552"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שירותי בריאות נוספים ופרטיים</w:t>
            </w:r>
          </w:p>
        </w:tc>
        <w:tc>
          <w:tcPr>
            <w:tcW w:w="3543" w:type="dxa"/>
          </w:tcPr>
          <w:p w:rsidR="003E0D18" w:rsidRPr="00BC2D37" w:rsidRDefault="003E0D18" w:rsidP="00716061">
            <w:pPr>
              <w:rPr>
                <w:rFonts w:ascii="Arial" w:hAnsi="Arial" w:cs="Arial"/>
                <w:rtl/>
              </w:rPr>
            </w:pPr>
            <w:r w:rsidRPr="00BC2D37">
              <w:rPr>
                <w:rFonts w:ascii="Arial" w:hAnsi="Arial" w:cs="Arial"/>
                <w:rtl/>
              </w:rPr>
              <w:t>בן נון, ברלוביץ ןשני, פרקים 4-5</w:t>
            </w:r>
          </w:p>
          <w:p w:rsidR="003E0D18" w:rsidRPr="00BC2D37" w:rsidRDefault="003E0D18" w:rsidP="00716061">
            <w:pPr>
              <w:rPr>
                <w:rFonts w:ascii="Arial" w:hAnsi="Arial" w:cs="Arial"/>
                <w:shd w:val="clear" w:color="auto" w:fill="FFFFFF"/>
                <w:rtl/>
              </w:rPr>
            </w:pPr>
            <w:r w:rsidRPr="00BC2D37">
              <w:rPr>
                <w:rFonts w:ascii="Arial" w:hAnsi="Arial" w:cs="Arial"/>
                <w:rtl/>
              </w:rPr>
              <w:t>חורב</w:t>
            </w:r>
            <w:r w:rsidRPr="00BC2D37">
              <w:rPr>
                <w:rFonts w:ascii="Arial" w:hAnsi="Arial" w:cs="Arial"/>
              </w:rPr>
              <w:t xml:space="preserve"> </w:t>
            </w:r>
            <w:r w:rsidRPr="00BC2D37">
              <w:rPr>
                <w:rFonts w:ascii="Arial" w:hAnsi="Arial" w:cs="Arial"/>
                <w:rtl/>
              </w:rPr>
              <w:t>וקידר, 2012</w:t>
            </w:r>
          </w:p>
        </w:tc>
        <w:tc>
          <w:tcPr>
            <w:tcW w:w="851" w:type="dxa"/>
          </w:tcPr>
          <w:p w:rsidR="003E0D18" w:rsidRPr="00BC2D37" w:rsidRDefault="003E0D18" w:rsidP="00716061">
            <w:pPr>
              <w:rPr>
                <w:rFonts w:ascii="Arial" w:hAnsi="Arial" w:cs="Arial"/>
                <w:rtl/>
              </w:rPr>
            </w:pPr>
          </w:p>
        </w:tc>
      </w:tr>
      <w:tr w:rsidR="003E0D18" w:rsidRPr="00BC2D37" w:rsidTr="00A1056E">
        <w:tblPrEx>
          <w:tblLook w:val="04A0" w:firstRow="1" w:lastRow="0" w:firstColumn="1" w:lastColumn="0" w:noHBand="0" w:noVBand="1"/>
        </w:tblPrEx>
        <w:tc>
          <w:tcPr>
            <w:tcW w:w="909"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 xml:space="preserve">8 </w:t>
            </w:r>
          </w:p>
        </w:tc>
        <w:tc>
          <w:tcPr>
            <w:tcW w:w="2552"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 xml:space="preserve">שירותי פסיכיאטריה וגריאטריה  </w:t>
            </w:r>
          </w:p>
        </w:tc>
        <w:tc>
          <w:tcPr>
            <w:tcW w:w="3543"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דו"ח איגודי הפסיכיאטריה 2016</w:t>
            </w:r>
          </w:p>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שמואלי, 33-34</w:t>
            </w:r>
          </w:p>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בודור, 8-11</w:t>
            </w:r>
          </w:p>
        </w:tc>
        <w:tc>
          <w:tcPr>
            <w:tcW w:w="851" w:type="dxa"/>
          </w:tcPr>
          <w:p w:rsidR="003E0D18" w:rsidRPr="00BC2D37" w:rsidRDefault="003E0D18" w:rsidP="00716061">
            <w:pPr>
              <w:rPr>
                <w:rFonts w:ascii="Arial" w:hAnsi="Arial" w:cs="Arial"/>
                <w:shd w:val="clear" w:color="auto" w:fill="FFFFFF"/>
                <w:rtl/>
              </w:rPr>
            </w:pPr>
          </w:p>
        </w:tc>
      </w:tr>
      <w:tr w:rsidR="003E0D18" w:rsidRPr="00BC2D37" w:rsidTr="00A1056E">
        <w:tblPrEx>
          <w:tblLook w:val="04A0" w:firstRow="1" w:lastRow="0" w:firstColumn="1" w:lastColumn="0" w:noHBand="0" w:noVBand="1"/>
        </w:tblPrEx>
        <w:tc>
          <w:tcPr>
            <w:tcW w:w="909"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 xml:space="preserve">9 </w:t>
            </w:r>
          </w:p>
        </w:tc>
        <w:tc>
          <w:tcPr>
            <w:tcW w:w="2552"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 xml:space="preserve">אשפוז בישראל </w:t>
            </w:r>
          </w:p>
        </w:tc>
        <w:tc>
          <w:tcPr>
            <w:tcW w:w="3543"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בן נון, ברלוביץ ושני, פרקים 6-7</w:t>
            </w:r>
          </w:p>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 xml:space="preserve">דו"ח ועדת גרמן  </w:t>
            </w:r>
          </w:p>
        </w:tc>
        <w:tc>
          <w:tcPr>
            <w:tcW w:w="851" w:type="dxa"/>
          </w:tcPr>
          <w:p w:rsidR="003E0D18" w:rsidRPr="00BC2D37" w:rsidRDefault="003E0D18" w:rsidP="00716061">
            <w:pPr>
              <w:rPr>
                <w:rFonts w:ascii="Arial" w:hAnsi="Arial" w:cs="Arial"/>
                <w:shd w:val="clear" w:color="auto" w:fill="FFFFFF"/>
                <w:rtl/>
              </w:rPr>
            </w:pPr>
          </w:p>
        </w:tc>
      </w:tr>
      <w:tr w:rsidR="003E0D18" w:rsidRPr="00BC2D37" w:rsidTr="00A1056E">
        <w:tblPrEx>
          <w:tblLook w:val="04A0" w:firstRow="1" w:lastRow="0" w:firstColumn="1" w:lastColumn="0" w:noHBand="0" w:noVBand="1"/>
        </w:tblPrEx>
        <w:tc>
          <w:tcPr>
            <w:tcW w:w="909"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 xml:space="preserve">10 </w:t>
            </w:r>
          </w:p>
        </w:tc>
        <w:tc>
          <w:tcPr>
            <w:tcW w:w="2552"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ערכים וסוגיות חברתיות המעסיקות את השחקנים במערכת הבריאות והרגולטור</w:t>
            </w:r>
          </w:p>
        </w:tc>
        <w:tc>
          <w:tcPr>
            <w:tcW w:w="3543"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בן נון, ברלוביץ ושני, פרק 3</w:t>
            </w:r>
          </w:p>
        </w:tc>
        <w:tc>
          <w:tcPr>
            <w:tcW w:w="851" w:type="dxa"/>
          </w:tcPr>
          <w:p w:rsidR="003E0D18" w:rsidRPr="00BC2D37" w:rsidRDefault="003E0D18" w:rsidP="00716061">
            <w:pPr>
              <w:rPr>
                <w:rFonts w:ascii="Arial" w:hAnsi="Arial" w:cs="Arial"/>
                <w:shd w:val="clear" w:color="auto" w:fill="FFFFFF"/>
                <w:rtl/>
              </w:rPr>
            </w:pPr>
          </w:p>
        </w:tc>
      </w:tr>
      <w:tr w:rsidR="003E0D18" w:rsidRPr="00BC2D37" w:rsidTr="00A1056E">
        <w:tblPrEx>
          <w:tblLook w:val="04A0" w:firstRow="1" w:lastRow="0" w:firstColumn="1" w:lastColumn="0" w:noHBand="0" w:noVBand="1"/>
        </w:tblPrEx>
        <w:tc>
          <w:tcPr>
            <w:tcW w:w="909"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11</w:t>
            </w:r>
          </w:p>
        </w:tc>
        <w:tc>
          <w:tcPr>
            <w:tcW w:w="2552"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 xml:space="preserve">המיטות החולות במערכת הבריאות בישראל  </w:t>
            </w:r>
          </w:p>
        </w:tc>
        <w:tc>
          <w:tcPr>
            <w:tcW w:w="3543"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 xml:space="preserve">צ'רנחובסקי,  דו"ח טאוב, 2017 </w:t>
            </w:r>
          </w:p>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 xml:space="preserve">ד"וח כנס אלי הורביץ לחברה וכלכלה 2013  </w:t>
            </w:r>
          </w:p>
          <w:p w:rsidR="003E0D18" w:rsidRPr="00BC2D37" w:rsidRDefault="003E0D18" w:rsidP="00716061">
            <w:pPr>
              <w:rPr>
                <w:rFonts w:ascii="Arial" w:hAnsi="Arial" w:cs="Arial"/>
              </w:rPr>
            </w:pPr>
            <w:r w:rsidRPr="00BC2D37">
              <w:rPr>
                <w:rFonts w:ascii="Arial" w:hAnsi="Arial" w:cs="Arial"/>
              </w:rPr>
              <w:t>Horev &amp; Avni  2016</w:t>
            </w:r>
          </w:p>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Pr>
              <w:t>Gamzo  et al., 2016</w:t>
            </w:r>
          </w:p>
        </w:tc>
        <w:tc>
          <w:tcPr>
            <w:tcW w:w="851" w:type="dxa"/>
          </w:tcPr>
          <w:p w:rsidR="003E0D18" w:rsidRPr="00BC2D37" w:rsidRDefault="003E0D18" w:rsidP="00716061">
            <w:pPr>
              <w:rPr>
                <w:rFonts w:ascii="Arial" w:hAnsi="Arial" w:cs="Arial"/>
                <w:shd w:val="clear" w:color="auto" w:fill="FFFFFF"/>
                <w:rtl/>
              </w:rPr>
            </w:pPr>
          </w:p>
        </w:tc>
      </w:tr>
      <w:tr w:rsidR="003E0D18" w:rsidRPr="00BC2D37" w:rsidTr="00A1056E">
        <w:tblPrEx>
          <w:tblLook w:val="04A0" w:firstRow="1" w:lastRow="0" w:firstColumn="1" w:lastColumn="0" w:noHBand="0" w:noVBand="1"/>
        </w:tblPrEx>
        <w:tc>
          <w:tcPr>
            <w:tcW w:w="909"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12</w:t>
            </w:r>
          </w:p>
        </w:tc>
        <w:tc>
          <w:tcPr>
            <w:tcW w:w="2552"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ניתוח מגמות עתידיות והשפעתן על מערכת הבריאות</w:t>
            </w:r>
          </w:p>
        </w:tc>
        <w:tc>
          <w:tcPr>
            <w:tcW w:w="3543"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 xml:space="preserve">בן נון, ברלוביץ ושני, פרק 22 </w:t>
            </w:r>
          </w:p>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 xml:space="preserve">בן נון ומגנזי 2010  (229-249) </w:t>
            </w:r>
          </w:p>
        </w:tc>
        <w:tc>
          <w:tcPr>
            <w:tcW w:w="851" w:type="dxa"/>
          </w:tcPr>
          <w:p w:rsidR="003E0D18" w:rsidRPr="00BC2D37" w:rsidRDefault="003E0D18" w:rsidP="00716061">
            <w:pPr>
              <w:rPr>
                <w:rFonts w:ascii="Arial" w:hAnsi="Arial" w:cs="Arial"/>
                <w:shd w:val="clear" w:color="auto" w:fill="FFFFFF"/>
                <w:rtl/>
              </w:rPr>
            </w:pPr>
          </w:p>
        </w:tc>
      </w:tr>
      <w:tr w:rsidR="003E0D18" w:rsidRPr="00BC2D37" w:rsidTr="00A1056E">
        <w:tblPrEx>
          <w:tblLook w:val="04A0" w:firstRow="1" w:lastRow="0" w:firstColumn="1" w:lastColumn="0" w:noHBand="0" w:noVBand="1"/>
        </w:tblPrEx>
        <w:tc>
          <w:tcPr>
            <w:tcW w:w="909"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13</w:t>
            </w:r>
          </w:p>
        </w:tc>
        <w:tc>
          <w:tcPr>
            <w:tcW w:w="2552" w:type="dxa"/>
          </w:tcPr>
          <w:p w:rsidR="003E0D18" w:rsidRPr="00BC2D37" w:rsidRDefault="003E0D18" w:rsidP="00716061">
            <w:pPr>
              <w:rPr>
                <w:rFonts w:ascii="Arial" w:hAnsi="Arial" w:cs="Arial"/>
                <w:shd w:val="clear" w:color="auto" w:fill="FFFFFF"/>
                <w:rtl/>
              </w:rPr>
            </w:pPr>
            <w:r w:rsidRPr="00BC2D37">
              <w:rPr>
                <w:rFonts w:ascii="Arial" w:hAnsi="Arial" w:cs="Arial"/>
                <w:shd w:val="clear" w:color="auto" w:fill="FFFFFF"/>
                <w:rtl/>
              </w:rPr>
              <w:t xml:space="preserve">מפגש סיכום </w:t>
            </w:r>
          </w:p>
        </w:tc>
        <w:tc>
          <w:tcPr>
            <w:tcW w:w="3543" w:type="dxa"/>
          </w:tcPr>
          <w:p w:rsidR="003E0D18" w:rsidRPr="00BC2D37" w:rsidRDefault="003E0D18" w:rsidP="00716061">
            <w:pPr>
              <w:rPr>
                <w:rFonts w:ascii="Arial" w:hAnsi="Arial" w:cs="Arial"/>
                <w:shd w:val="clear" w:color="auto" w:fill="FFFFFF"/>
                <w:rtl/>
              </w:rPr>
            </w:pPr>
          </w:p>
        </w:tc>
        <w:tc>
          <w:tcPr>
            <w:tcW w:w="851" w:type="dxa"/>
          </w:tcPr>
          <w:p w:rsidR="003E0D18" w:rsidRPr="00BC2D37" w:rsidRDefault="003E0D18" w:rsidP="00716061">
            <w:pPr>
              <w:rPr>
                <w:rFonts w:ascii="Arial" w:hAnsi="Arial" w:cs="Arial"/>
                <w:shd w:val="clear" w:color="auto" w:fill="FFFFFF"/>
                <w:rtl/>
              </w:rPr>
            </w:pPr>
          </w:p>
        </w:tc>
      </w:tr>
    </w:tbl>
    <w:p w:rsidR="00DD686B" w:rsidRPr="00BC2D37" w:rsidRDefault="00DD686B" w:rsidP="00DD686B">
      <w:pPr>
        <w:ind w:left="26"/>
        <w:rPr>
          <w:rFonts w:ascii="Arial" w:hAnsi="Arial" w:cs="Arial"/>
        </w:rPr>
      </w:pPr>
    </w:p>
    <w:p w:rsidR="00DD686B" w:rsidRDefault="00DD686B" w:rsidP="00DD686B">
      <w:pPr>
        <w:ind w:left="26"/>
        <w:rPr>
          <w:rFonts w:ascii="Arial" w:hAnsi="Arial" w:cs="Arial"/>
          <w:b/>
          <w:bCs/>
          <w:rtl/>
        </w:rPr>
      </w:pPr>
      <w:r w:rsidRPr="00BC2D37">
        <w:rPr>
          <w:rFonts w:ascii="Arial" w:hAnsi="Arial" w:cs="Arial"/>
          <w:b/>
          <w:bCs/>
          <w:rtl/>
        </w:rPr>
        <w:t xml:space="preserve">ג. </w:t>
      </w:r>
      <w:r w:rsidRPr="00BC2D37">
        <w:rPr>
          <w:rFonts w:ascii="Arial" w:hAnsi="Arial" w:cs="Arial"/>
          <w:b/>
          <w:bCs/>
          <w:color w:val="0000FF"/>
          <w:rtl/>
        </w:rPr>
        <w:t>חובות הקורס</w:t>
      </w:r>
      <w:r w:rsidRPr="00BC2D37">
        <w:rPr>
          <w:rFonts w:ascii="Arial" w:hAnsi="Arial" w:cs="Arial"/>
          <w:b/>
          <w:bCs/>
          <w:rtl/>
        </w:rPr>
        <w:t>:</w:t>
      </w:r>
    </w:p>
    <w:p w:rsidR="00D61349" w:rsidRDefault="00D61349" w:rsidP="00DD686B">
      <w:pPr>
        <w:ind w:left="26"/>
        <w:rPr>
          <w:rFonts w:ascii="Arial" w:hAnsi="Arial" w:cs="Arial"/>
          <w:b/>
          <w:bCs/>
          <w:rtl/>
        </w:rPr>
      </w:pPr>
    </w:p>
    <w:p w:rsidR="00DD686B" w:rsidRPr="00BC2D37" w:rsidRDefault="008460E6" w:rsidP="008460E6">
      <w:pPr>
        <w:spacing w:line="360" w:lineRule="auto"/>
        <w:ind w:left="26"/>
        <w:rPr>
          <w:rFonts w:ascii="Arial" w:hAnsi="Arial" w:cs="Arial"/>
          <w:b/>
          <w:bCs/>
        </w:rPr>
      </w:pPr>
      <w:r>
        <w:rPr>
          <w:rFonts w:ascii="Arial" w:hAnsi="Arial" w:cs="Arial"/>
          <w:b/>
          <w:bCs/>
          <w:rtl/>
        </w:rPr>
        <w:t xml:space="preserve">   </w:t>
      </w:r>
      <w:r w:rsidR="00DD686B" w:rsidRPr="00BC2D37">
        <w:rPr>
          <w:rFonts w:ascii="Arial" w:hAnsi="Arial" w:cs="Arial"/>
          <w:b/>
          <w:bCs/>
          <w:rtl/>
        </w:rPr>
        <w:t>דרישות קדם:</w:t>
      </w:r>
      <w:r w:rsidR="00BC2D37" w:rsidRPr="00BC2D37">
        <w:rPr>
          <w:rFonts w:ascii="Arial" w:hAnsi="Arial" w:cs="Arial"/>
          <w:b/>
          <w:bCs/>
          <w:rtl/>
        </w:rPr>
        <w:t xml:space="preserve"> אין</w:t>
      </w:r>
    </w:p>
    <w:p w:rsidR="00DD686B" w:rsidRPr="00BC2D37" w:rsidRDefault="00DD686B" w:rsidP="00BC2D37">
      <w:pPr>
        <w:spacing w:line="360" w:lineRule="auto"/>
        <w:ind w:left="226" w:firstLine="26"/>
        <w:rPr>
          <w:rFonts w:ascii="Arial" w:hAnsi="Arial" w:cs="Arial"/>
          <w:b/>
          <w:bCs/>
          <w:rtl/>
        </w:rPr>
      </w:pPr>
      <w:r w:rsidRPr="00BC2D37">
        <w:rPr>
          <w:rFonts w:ascii="Arial" w:hAnsi="Arial" w:cs="Arial"/>
          <w:b/>
          <w:bCs/>
          <w:rtl/>
        </w:rPr>
        <w:t>חובות / דרישות / מטלות:</w:t>
      </w:r>
      <w:r w:rsidR="00BC2D37" w:rsidRPr="00BC2D37">
        <w:rPr>
          <w:rFonts w:ascii="Arial" w:hAnsi="Arial" w:cs="Arial"/>
          <w:shd w:val="clear" w:color="auto" w:fill="FFFFFF"/>
          <w:rtl/>
        </w:rPr>
        <w:t xml:space="preserve"> נוכחות עד 80%, קריאת  הספרות הנבחרת כהכנה לכל מפגש ומבחן מסכם.</w:t>
      </w:r>
      <w:r w:rsidR="00BC2D37" w:rsidRPr="00BC2D37">
        <w:rPr>
          <w:rFonts w:ascii="Arial" w:hAnsi="Arial" w:cs="Arial"/>
          <w:shd w:val="clear" w:color="auto" w:fill="FFFFFF"/>
          <w:rtl/>
        </w:rPr>
        <w:tab/>
      </w:r>
    </w:p>
    <w:p w:rsidR="00DD686B" w:rsidRPr="00BC2D37" w:rsidRDefault="00DD686B" w:rsidP="00CB0752">
      <w:pPr>
        <w:spacing w:line="360" w:lineRule="auto"/>
        <w:ind w:left="226" w:firstLine="26"/>
        <w:rPr>
          <w:rFonts w:ascii="Arial" w:hAnsi="Arial" w:cs="Arial"/>
          <w:rtl/>
        </w:rPr>
      </w:pPr>
      <w:r w:rsidRPr="00BC2D37">
        <w:rPr>
          <w:rFonts w:ascii="Arial" w:hAnsi="Arial" w:cs="Arial"/>
          <w:b/>
          <w:bCs/>
          <w:rtl/>
        </w:rPr>
        <w:t>מרכיבי הציון הסופי (ציון מספרי / ציון עובר)</w:t>
      </w:r>
      <w:r w:rsidRPr="00BC2D37">
        <w:rPr>
          <w:rFonts w:ascii="Arial" w:hAnsi="Arial" w:cs="Arial"/>
          <w:rtl/>
        </w:rPr>
        <w:t>:</w:t>
      </w:r>
      <w:r w:rsidR="00BC2D37" w:rsidRPr="00BC2D37">
        <w:rPr>
          <w:rFonts w:ascii="Arial" w:hAnsi="Arial" w:cs="Arial"/>
          <w:rtl/>
        </w:rPr>
        <w:t xml:space="preserve"> מבחן מסכם 100%.</w:t>
      </w:r>
    </w:p>
    <w:p w:rsidR="00CB0752" w:rsidRDefault="00CB0752" w:rsidP="00DD686B">
      <w:pPr>
        <w:spacing w:line="360" w:lineRule="auto"/>
        <w:ind w:left="26"/>
        <w:rPr>
          <w:rFonts w:ascii="Arial" w:hAnsi="Arial" w:cs="Arial"/>
          <w:b/>
          <w:bCs/>
          <w:rtl/>
        </w:rPr>
      </w:pPr>
    </w:p>
    <w:p w:rsidR="00A1056E" w:rsidRDefault="00A1056E" w:rsidP="00DD686B">
      <w:pPr>
        <w:spacing w:line="360" w:lineRule="auto"/>
        <w:ind w:left="26"/>
        <w:rPr>
          <w:rFonts w:ascii="Arial" w:hAnsi="Arial" w:cs="Arial"/>
          <w:b/>
          <w:bCs/>
          <w:rtl/>
        </w:rPr>
      </w:pPr>
    </w:p>
    <w:p w:rsidR="00A1056E" w:rsidRDefault="00A1056E" w:rsidP="00DD686B">
      <w:pPr>
        <w:spacing w:line="360" w:lineRule="auto"/>
        <w:ind w:left="26"/>
        <w:rPr>
          <w:rFonts w:ascii="Arial" w:hAnsi="Arial" w:cs="Arial"/>
          <w:b/>
          <w:bCs/>
          <w:rtl/>
        </w:rPr>
      </w:pPr>
    </w:p>
    <w:p w:rsidR="00A1056E" w:rsidRPr="00BC2D37" w:rsidRDefault="00A1056E" w:rsidP="00DD686B">
      <w:pPr>
        <w:spacing w:line="360" w:lineRule="auto"/>
        <w:ind w:left="26"/>
        <w:rPr>
          <w:rFonts w:ascii="Arial" w:hAnsi="Arial" w:cs="Arial"/>
          <w:b/>
          <w:bCs/>
          <w:rtl/>
        </w:rPr>
      </w:pPr>
    </w:p>
    <w:p w:rsidR="00DD686B" w:rsidRPr="00BC2D37" w:rsidRDefault="00DD686B" w:rsidP="00BC2D37">
      <w:pPr>
        <w:spacing w:line="360" w:lineRule="auto"/>
        <w:ind w:left="26"/>
        <w:rPr>
          <w:rFonts w:ascii="Arial" w:hAnsi="Arial" w:cs="Arial"/>
        </w:rPr>
      </w:pPr>
      <w:r w:rsidRPr="00BC2D37">
        <w:rPr>
          <w:rFonts w:ascii="Arial" w:hAnsi="Arial" w:cs="Arial"/>
          <w:b/>
          <w:bCs/>
          <w:rtl/>
        </w:rPr>
        <w:t xml:space="preserve">ד. </w:t>
      </w:r>
      <w:r w:rsidRPr="00BC2D37">
        <w:rPr>
          <w:rFonts w:ascii="Arial" w:hAnsi="Arial" w:cs="Arial"/>
          <w:b/>
          <w:bCs/>
          <w:color w:val="0000FF"/>
          <w:rtl/>
        </w:rPr>
        <w:t>ביבליוגרפיה:</w:t>
      </w:r>
      <w:r w:rsidRPr="00BC2D37">
        <w:rPr>
          <w:rFonts w:ascii="Arial" w:hAnsi="Arial" w:cs="Arial"/>
          <w:rtl/>
        </w:rPr>
        <w:t xml:space="preserve"> (חובה</w:t>
      </w:r>
      <w:r w:rsidR="00BC2D37" w:rsidRPr="00BC2D37">
        <w:rPr>
          <w:rFonts w:ascii="Arial" w:hAnsi="Arial" w:cs="Arial"/>
          <w:rtl/>
        </w:rPr>
        <w:t>)</w:t>
      </w:r>
    </w:p>
    <w:p w:rsidR="00DD686B" w:rsidRPr="00BC2D37" w:rsidRDefault="00DD686B" w:rsidP="00DD686B">
      <w:pPr>
        <w:rPr>
          <w:rFonts w:ascii="Arial" w:hAnsi="Arial" w:cs="Arial"/>
          <w:b/>
          <w:bCs/>
          <w:rtl/>
        </w:rPr>
      </w:pPr>
      <w:r w:rsidRPr="00BC2D37">
        <w:rPr>
          <w:rFonts w:ascii="Arial" w:hAnsi="Arial" w:cs="Arial"/>
          <w:b/>
          <w:bCs/>
          <w:rtl/>
        </w:rPr>
        <w:t xml:space="preserve">     </w:t>
      </w:r>
    </w:p>
    <w:p w:rsidR="00DD686B" w:rsidRPr="00BC2D37" w:rsidRDefault="00DD686B" w:rsidP="00CB0752">
      <w:pPr>
        <w:spacing w:line="360" w:lineRule="auto"/>
        <w:rPr>
          <w:rFonts w:ascii="Arial" w:hAnsi="Arial" w:cs="Arial"/>
          <w:rtl/>
        </w:rPr>
      </w:pPr>
      <w:r w:rsidRPr="00BC2D37">
        <w:rPr>
          <w:rFonts w:ascii="Arial" w:hAnsi="Arial" w:cs="Arial"/>
          <w:b/>
          <w:bCs/>
          <w:rtl/>
        </w:rPr>
        <w:t xml:space="preserve">     ספרי הלימוד (</w:t>
      </w:r>
      <w:r w:rsidRPr="00BC2D37">
        <w:rPr>
          <w:rFonts w:ascii="Arial" w:hAnsi="Arial" w:cs="Arial"/>
          <w:b/>
          <w:bCs/>
        </w:rPr>
        <w:t>textbooks</w:t>
      </w:r>
      <w:r w:rsidRPr="00BC2D37">
        <w:rPr>
          <w:rFonts w:ascii="Arial" w:hAnsi="Arial" w:cs="Arial"/>
          <w:b/>
          <w:bCs/>
          <w:rtl/>
        </w:rPr>
        <w:t>) וספרי עזר נוספים:</w:t>
      </w:r>
    </w:p>
    <w:p w:rsidR="00D61349" w:rsidRDefault="00BC2D37" w:rsidP="00D61349">
      <w:pPr>
        <w:autoSpaceDE w:val="0"/>
        <w:autoSpaceDN w:val="0"/>
        <w:adjustRightInd w:val="0"/>
        <w:rPr>
          <w:rFonts w:cs="Arial"/>
          <w:rtl/>
        </w:rPr>
      </w:pPr>
      <w:r w:rsidRPr="00BC2D37">
        <w:rPr>
          <w:rFonts w:cs="Arial"/>
          <w:rtl/>
        </w:rPr>
        <w:t>בן</w:t>
      </w:r>
      <w:r w:rsidRPr="00BC2D37">
        <w:rPr>
          <w:rFonts w:ascii="Arial" w:hAnsi="Arial" w:cs="Arial"/>
        </w:rPr>
        <w:t xml:space="preserve"> </w:t>
      </w:r>
      <w:r w:rsidRPr="00BC2D37">
        <w:rPr>
          <w:rFonts w:cs="Arial"/>
          <w:rtl/>
        </w:rPr>
        <w:t xml:space="preserve">נון, ג. </w:t>
      </w:r>
      <w:r w:rsidRPr="00BC2D37">
        <w:rPr>
          <w:rFonts w:ascii="Arial" w:hAnsi="Arial" w:cs="Arial"/>
        </w:rPr>
        <w:t xml:space="preserve"> </w:t>
      </w:r>
      <w:r w:rsidRPr="00BC2D37">
        <w:rPr>
          <w:rFonts w:cs="Arial"/>
          <w:rtl/>
        </w:rPr>
        <w:t xml:space="preserve">ברלוביץ, י. </w:t>
      </w:r>
      <w:r w:rsidRPr="00BC2D37">
        <w:rPr>
          <w:rFonts w:ascii="Arial" w:hAnsi="Arial" w:cs="Arial"/>
        </w:rPr>
        <w:t xml:space="preserve"> </w:t>
      </w:r>
      <w:r w:rsidRPr="00BC2D37">
        <w:rPr>
          <w:rFonts w:cs="Arial"/>
          <w:rtl/>
        </w:rPr>
        <w:t xml:space="preserve">שני, מ. </w:t>
      </w:r>
      <w:r w:rsidRPr="00BC2D37">
        <w:rPr>
          <w:rFonts w:ascii="Arial" w:hAnsi="Arial" w:cs="Arial"/>
        </w:rPr>
        <w:t xml:space="preserve"> </w:t>
      </w:r>
      <w:r w:rsidRPr="00BC2D37">
        <w:rPr>
          <w:rFonts w:cs="Arial"/>
          <w:rtl/>
        </w:rPr>
        <w:t>מערכת</w:t>
      </w:r>
      <w:r w:rsidRPr="00BC2D37">
        <w:rPr>
          <w:rFonts w:ascii="Arial" w:hAnsi="Arial" w:cs="Arial"/>
        </w:rPr>
        <w:t xml:space="preserve"> </w:t>
      </w:r>
      <w:r w:rsidRPr="00BC2D37">
        <w:rPr>
          <w:rFonts w:cs="Arial"/>
          <w:rtl/>
        </w:rPr>
        <w:t>הבריאות</w:t>
      </w:r>
      <w:r w:rsidRPr="00BC2D37">
        <w:rPr>
          <w:rFonts w:ascii="Arial" w:hAnsi="Arial" w:cs="Arial"/>
        </w:rPr>
        <w:t xml:space="preserve"> </w:t>
      </w:r>
      <w:r w:rsidRPr="00BC2D37">
        <w:rPr>
          <w:rFonts w:cs="Arial"/>
          <w:rtl/>
        </w:rPr>
        <w:t>בישראל</w:t>
      </w:r>
      <w:r w:rsidRPr="00BC2D37">
        <w:rPr>
          <w:rFonts w:ascii="Arial" w:hAnsi="Arial" w:cs="Arial"/>
        </w:rPr>
        <w:t xml:space="preserve">. </w:t>
      </w:r>
      <w:r w:rsidRPr="00BC2D37">
        <w:rPr>
          <w:rFonts w:cs="Arial"/>
          <w:rtl/>
        </w:rPr>
        <w:t xml:space="preserve"> הוצאת</w:t>
      </w:r>
      <w:r w:rsidRPr="00BC2D37">
        <w:rPr>
          <w:rFonts w:ascii="Arial" w:hAnsi="Arial" w:cs="Arial"/>
        </w:rPr>
        <w:t xml:space="preserve"> </w:t>
      </w:r>
      <w:r w:rsidRPr="00BC2D37">
        <w:rPr>
          <w:rFonts w:cs="Arial"/>
          <w:rtl/>
        </w:rPr>
        <w:t>עם</w:t>
      </w:r>
      <w:r w:rsidRPr="00BC2D37">
        <w:rPr>
          <w:rFonts w:ascii="Arial" w:hAnsi="Arial" w:cs="Arial"/>
        </w:rPr>
        <w:t xml:space="preserve"> </w:t>
      </w:r>
      <w:r w:rsidRPr="00BC2D37">
        <w:rPr>
          <w:rFonts w:cs="Arial"/>
          <w:rtl/>
        </w:rPr>
        <w:t>עובד</w:t>
      </w:r>
      <w:r w:rsidR="00D61349">
        <w:rPr>
          <w:rFonts w:cs="Arial"/>
          <w:rtl/>
        </w:rPr>
        <w:t xml:space="preserve">, </w:t>
      </w:r>
      <w:r w:rsidRPr="00BC2D37">
        <w:rPr>
          <w:rFonts w:ascii="Arial" w:hAnsi="Arial" w:cs="Arial"/>
        </w:rPr>
        <w:t xml:space="preserve"> </w:t>
      </w:r>
      <w:r w:rsidR="00D61349">
        <w:rPr>
          <w:rFonts w:ascii="Arial" w:hAnsi="Arial" w:cs="Arial"/>
        </w:rPr>
        <w:t>.</w:t>
      </w:r>
      <w:r w:rsidRPr="00BC2D37">
        <w:rPr>
          <w:rFonts w:ascii="Arial" w:hAnsi="Arial" w:cs="Arial"/>
        </w:rPr>
        <w:t>2011</w:t>
      </w:r>
    </w:p>
    <w:p w:rsidR="00D61349" w:rsidRPr="00BC2D37" w:rsidRDefault="00001CD2" w:rsidP="00D61349">
      <w:pPr>
        <w:autoSpaceDE w:val="0"/>
        <w:autoSpaceDN w:val="0"/>
        <w:adjustRightInd w:val="0"/>
        <w:rPr>
          <w:rFonts w:cs="Arial"/>
          <w:rtl/>
        </w:rPr>
      </w:pPr>
      <w:r>
        <w:rPr>
          <w:rFonts w:cs="Arial"/>
          <w:rtl/>
        </w:rPr>
        <w:t xml:space="preserve"> </w:t>
      </w:r>
    </w:p>
    <w:p w:rsidR="00BC2D37" w:rsidRPr="00BC2D37" w:rsidRDefault="00BC2D37" w:rsidP="00BC2D37">
      <w:pPr>
        <w:autoSpaceDE w:val="0"/>
        <w:autoSpaceDN w:val="0"/>
        <w:adjustRightInd w:val="0"/>
        <w:rPr>
          <w:rFonts w:cs="Arial"/>
          <w:rtl/>
        </w:rPr>
      </w:pPr>
      <w:r w:rsidRPr="00BC2D37">
        <w:rPr>
          <w:rFonts w:cs="Arial"/>
          <w:rtl/>
        </w:rPr>
        <w:t>בן נון ג. ומגנזי ר. (עורכים) היבטים כלכליים וחברתיים במערכת הבריאות בישראל, 2010.</w:t>
      </w:r>
    </w:p>
    <w:p w:rsidR="00BC2D37" w:rsidRPr="00BC2D37" w:rsidRDefault="00BC2D37" w:rsidP="00001CD2">
      <w:pPr>
        <w:spacing w:line="360" w:lineRule="auto"/>
        <w:rPr>
          <w:rFonts w:ascii="Arial" w:hAnsi="Arial" w:cs="Arial"/>
          <w:rtl/>
        </w:rPr>
      </w:pPr>
    </w:p>
    <w:p w:rsidR="008A436E" w:rsidRPr="00BC2D37" w:rsidRDefault="00DD686B" w:rsidP="00001CD2">
      <w:pPr>
        <w:spacing w:line="360" w:lineRule="auto"/>
        <w:ind w:left="226" w:firstLine="26"/>
        <w:rPr>
          <w:rFonts w:ascii="Arial" w:hAnsi="Arial" w:cs="Arial"/>
          <w:rtl/>
        </w:rPr>
      </w:pPr>
      <w:r w:rsidRPr="00BC2D37">
        <w:rPr>
          <w:rFonts w:ascii="Arial" w:hAnsi="Arial" w:cs="Arial"/>
          <w:b/>
          <w:bCs/>
          <w:rtl/>
        </w:rPr>
        <w:t>חומר מחייב למבחנים:</w:t>
      </w:r>
      <w:r w:rsidRPr="00BC2D37">
        <w:rPr>
          <w:rFonts w:ascii="Arial" w:hAnsi="Arial" w:cs="Arial"/>
          <w:rtl/>
        </w:rPr>
        <w:t xml:space="preserve"> </w:t>
      </w:r>
    </w:p>
    <w:p w:rsidR="00BC2D37" w:rsidRPr="00BC2D37" w:rsidRDefault="00BC2D37" w:rsidP="00001CD2">
      <w:pPr>
        <w:autoSpaceDE w:val="0"/>
        <w:autoSpaceDN w:val="0"/>
        <w:bidi w:val="0"/>
        <w:adjustRightInd w:val="0"/>
        <w:spacing w:line="360" w:lineRule="auto"/>
        <w:rPr>
          <w:rFonts w:ascii="Arial" w:hAnsi="Arial" w:cs="Arial"/>
        </w:rPr>
      </w:pPr>
      <w:r w:rsidRPr="00BC2D37">
        <w:rPr>
          <w:rFonts w:ascii="Arial" w:hAnsi="Arial" w:cs="Arial"/>
        </w:rPr>
        <w:t>Horev T., Avni S. (2016). Strengthening the capacities of a national health authority in the effort to mitigate health inequity—the Israeli model. Israel Journal of Health Policy Research, 5:19 3.</w:t>
      </w:r>
    </w:p>
    <w:p w:rsidR="00BC2D37" w:rsidRPr="00BC2D37" w:rsidRDefault="00BC2D37" w:rsidP="00001CD2">
      <w:pPr>
        <w:autoSpaceDE w:val="0"/>
        <w:autoSpaceDN w:val="0"/>
        <w:bidi w:val="0"/>
        <w:adjustRightInd w:val="0"/>
        <w:spacing w:line="360" w:lineRule="auto"/>
        <w:rPr>
          <w:rFonts w:ascii="Arial" w:hAnsi="Arial" w:cs="Arial"/>
        </w:rPr>
      </w:pPr>
    </w:p>
    <w:p w:rsidR="00BC2D37" w:rsidRPr="00BC2D37" w:rsidRDefault="00BC2D37" w:rsidP="00001CD2">
      <w:pPr>
        <w:autoSpaceDE w:val="0"/>
        <w:autoSpaceDN w:val="0"/>
        <w:bidi w:val="0"/>
        <w:adjustRightInd w:val="0"/>
        <w:spacing w:line="360" w:lineRule="auto"/>
        <w:rPr>
          <w:rFonts w:ascii="Arial" w:hAnsi="Arial" w:cs="Arial"/>
        </w:rPr>
      </w:pPr>
      <w:r w:rsidRPr="00BC2D37">
        <w:rPr>
          <w:rFonts w:ascii="Arial" w:hAnsi="Arial" w:cs="Arial"/>
        </w:rPr>
        <w:t>Gamzu R, Kaidar N, Afek A, Horev T. (2016). Physician density planning in a public healthcare system: Complexities, threats and opportunities-The case of the Israeli healthcare system. Health Policy, 120: 920–927.</w:t>
      </w:r>
    </w:p>
    <w:p w:rsidR="00BC2D37" w:rsidRPr="00BC2D37" w:rsidRDefault="00BC2D37" w:rsidP="00001CD2">
      <w:pPr>
        <w:autoSpaceDE w:val="0"/>
        <w:autoSpaceDN w:val="0"/>
        <w:bidi w:val="0"/>
        <w:adjustRightInd w:val="0"/>
        <w:spacing w:line="360" w:lineRule="auto"/>
        <w:rPr>
          <w:rFonts w:ascii="Arial" w:hAnsi="Arial" w:cs="Arial"/>
        </w:rPr>
      </w:pPr>
    </w:p>
    <w:p w:rsidR="00BC2D37" w:rsidRPr="00BC2D37" w:rsidRDefault="00BC2D37" w:rsidP="00001CD2">
      <w:pPr>
        <w:spacing w:after="200" w:line="360" w:lineRule="auto"/>
        <w:rPr>
          <w:rFonts w:cs="Arial"/>
          <w:shd w:val="clear" w:color="auto" w:fill="FFFFFF"/>
          <w:rtl/>
        </w:rPr>
      </w:pPr>
      <w:r w:rsidRPr="00BC2D37">
        <w:rPr>
          <w:rFonts w:cs="Arial"/>
          <w:shd w:val="clear" w:color="auto" w:fill="FFFFFF"/>
          <w:rtl/>
        </w:rPr>
        <w:t xml:space="preserve">בודור, נ. הערכת טכנולוגיה רפואית, המערכת הישראלית להערכת טכנולוגיות בשירותי בריאות, מכון גרטנר, 2013 , עמ' 8-11  </w:t>
      </w:r>
    </w:p>
    <w:p w:rsidR="00BC2D37" w:rsidRPr="00BC2D37" w:rsidRDefault="00BC2D37" w:rsidP="00001CD2">
      <w:pPr>
        <w:autoSpaceDE w:val="0"/>
        <w:autoSpaceDN w:val="0"/>
        <w:adjustRightInd w:val="0"/>
        <w:spacing w:line="360" w:lineRule="auto"/>
        <w:rPr>
          <w:rFonts w:cs="Arial"/>
          <w:rtl/>
        </w:rPr>
      </w:pPr>
      <w:r w:rsidRPr="00BC2D37">
        <w:rPr>
          <w:rFonts w:cs="Arial"/>
          <w:rtl/>
        </w:rPr>
        <w:t>בן</w:t>
      </w:r>
      <w:r w:rsidRPr="00BC2D37">
        <w:rPr>
          <w:rFonts w:ascii="Arial" w:hAnsi="Arial" w:cs="Arial"/>
        </w:rPr>
        <w:t xml:space="preserve"> </w:t>
      </w:r>
      <w:r w:rsidRPr="00BC2D37">
        <w:rPr>
          <w:rFonts w:cs="Arial"/>
          <w:rtl/>
        </w:rPr>
        <w:t xml:space="preserve">נון, ג. </w:t>
      </w:r>
      <w:r w:rsidRPr="00BC2D37">
        <w:rPr>
          <w:rFonts w:ascii="Arial" w:hAnsi="Arial" w:cs="Arial"/>
        </w:rPr>
        <w:t xml:space="preserve"> </w:t>
      </w:r>
      <w:r w:rsidRPr="00BC2D37">
        <w:rPr>
          <w:rFonts w:cs="Arial"/>
          <w:rtl/>
        </w:rPr>
        <w:t xml:space="preserve">ברלוביץ, י. </w:t>
      </w:r>
      <w:r w:rsidRPr="00BC2D37">
        <w:rPr>
          <w:rFonts w:ascii="Arial" w:hAnsi="Arial" w:cs="Arial"/>
        </w:rPr>
        <w:t xml:space="preserve"> </w:t>
      </w:r>
      <w:r w:rsidRPr="00BC2D37">
        <w:rPr>
          <w:rFonts w:cs="Arial"/>
          <w:rtl/>
        </w:rPr>
        <w:t xml:space="preserve">שני, מ. </w:t>
      </w:r>
      <w:r w:rsidRPr="00BC2D37">
        <w:rPr>
          <w:rFonts w:ascii="Arial" w:hAnsi="Arial" w:cs="Arial"/>
        </w:rPr>
        <w:t xml:space="preserve"> </w:t>
      </w:r>
      <w:r w:rsidRPr="00BC2D37">
        <w:rPr>
          <w:rFonts w:cs="Arial"/>
          <w:rtl/>
        </w:rPr>
        <w:t>מערכת</w:t>
      </w:r>
      <w:r w:rsidRPr="00BC2D37">
        <w:rPr>
          <w:rFonts w:ascii="Arial" w:hAnsi="Arial" w:cs="Arial"/>
        </w:rPr>
        <w:t xml:space="preserve"> </w:t>
      </w:r>
      <w:r w:rsidRPr="00BC2D37">
        <w:rPr>
          <w:rFonts w:cs="Arial"/>
          <w:rtl/>
        </w:rPr>
        <w:t>הבריאות</w:t>
      </w:r>
      <w:r w:rsidRPr="00BC2D37">
        <w:rPr>
          <w:rFonts w:ascii="Arial" w:hAnsi="Arial" w:cs="Arial"/>
        </w:rPr>
        <w:t xml:space="preserve"> </w:t>
      </w:r>
      <w:r w:rsidRPr="00BC2D37">
        <w:rPr>
          <w:rFonts w:cs="Arial"/>
          <w:rtl/>
        </w:rPr>
        <w:t>בישראל</w:t>
      </w:r>
      <w:r w:rsidRPr="00BC2D37">
        <w:rPr>
          <w:rFonts w:ascii="Arial" w:hAnsi="Arial" w:cs="Arial"/>
        </w:rPr>
        <w:t xml:space="preserve">. </w:t>
      </w:r>
      <w:r w:rsidRPr="00BC2D37">
        <w:rPr>
          <w:rFonts w:cs="Arial"/>
          <w:rtl/>
        </w:rPr>
        <w:t xml:space="preserve"> הוצאת</w:t>
      </w:r>
      <w:r w:rsidRPr="00BC2D37">
        <w:rPr>
          <w:rFonts w:ascii="Arial" w:hAnsi="Arial" w:cs="Arial"/>
        </w:rPr>
        <w:t xml:space="preserve"> </w:t>
      </w:r>
      <w:r w:rsidRPr="00BC2D37">
        <w:rPr>
          <w:rFonts w:cs="Arial"/>
          <w:rtl/>
        </w:rPr>
        <w:t>עם</w:t>
      </w:r>
      <w:r w:rsidRPr="00BC2D37">
        <w:rPr>
          <w:rFonts w:ascii="Arial" w:hAnsi="Arial" w:cs="Arial"/>
        </w:rPr>
        <w:t xml:space="preserve"> </w:t>
      </w:r>
      <w:r w:rsidRPr="00BC2D37">
        <w:rPr>
          <w:rFonts w:cs="Arial"/>
          <w:rtl/>
        </w:rPr>
        <w:t>עובד</w:t>
      </w:r>
      <w:r w:rsidRPr="00BC2D37">
        <w:rPr>
          <w:rFonts w:ascii="Arial" w:hAnsi="Arial" w:cs="Arial"/>
        </w:rPr>
        <w:t xml:space="preserve"> 2011</w:t>
      </w:r>
    </w:p>
    <w:p w:rsidR="00BC2D37" w:rsidRPr="00BC2D37" w:rsidRDefault="00BC2D37" w:rsidP="00001CD2">
      <w:pPr>
        <w:autoSpaceDE w:val="0"/>
        <w:autoSpaceDN w:val="0"/>
        <w:adjustRightInd w:val="0"/>
        <w:spacing w:line="360" w:lineRule="auto"/>
        <w:rPr>
          <w:rFonts w:cs="Arial"/>
          <w:rtl/>
        </w:rPr>
      </w:pPr>
    </w:p>
    <w:p w:rsidR="00BC2D37" w:rsidRPr="00BC2D37" w:rsidRDefault="00BC2D37" w:rsidP="00001CD2">
      <w:pPr>
        <w:autoSpaceDE w:val="0"/>
        <w:autoSpaceDN w:val="0"/>
        <w:adjustRightInd w:val="0"/>
        <w:spacing w:line="360" w:lineRule="auto"/>
        <w:rPr>
          <w:rFonts w:cs="Arial"/>
          <w:rtl/>
        </w:rPr>
      </w:pPr>
      <w:r w:rsidRPr="00BC2D37">
        <w:rPr>
          <w:rFonts w:cs="Arial"/>
          <w:rtl/>
        </w:rPr>
        <w:t>בן נון ג. ומגנזי ר. (עורכים) היבטים כלכליים וחברתיים במערכת הבריאות בישראל, 2010.</w:t>
      </w:r>
    </w:p>
    <w:p w:rsidR="00BC2D37" w:rsidRPr="00BC2D37" w:rsidRDefault="00BC2D37" w:rsidP="00001CD2">
      <w:pPr>
        <w:spacing w:line="360" w:lineRule="auto"/>
        <w:rPr>
          <w:rFonts w:ascii="Arial" w:hAnsi="Arial" w:cs="Arial"/>
          <w:rtl/>
        </w:rPr>
      </w:pPr>
    </w:p>
    <w:p w:rsidR="00BC2D37" w:rsidRPr="00BC2D37" w:rsidRDefault="00BC2D37" w:rsidP="00001CD2">
      <w:pPr>
        <w:autoSpaceDE w:val="0"/>
        <w:autoSpaceDN w:val="0"/>
        <w:adjustRightInd w:val="0"/>
        <w:spacing w:line="360" w:lineRule="auto"/>
        <w:rPr>
          <w:rFonts w:cs="Arial"/>
          <w:rtl/>
        </w:rPr>
      </w:pPr>
      <w:r w:rsidRPr="00BC2D37">
        <w:rPr>
          <w:rFonts w:cs="Arial"/>
          <w:rtl/>
        </w:rPr>
        <w:t>דו"ח</w:t>
      </w:r>
      <w:r w:rsidRPr="00BC2D37">
        <w:rPr>
          <w:rFonts w:ascii="Arial" w:hAnsi="Arial" w:cs="Arial"/>
        </w:rPr>
        <w:t xml:space="preserve"> </w:t>
      </w:r>
      <w:r w:rsidRPr="00BC2D37">
        <w:rPr>
          <w:rFonts w:cs="Arial"/>
          <w:rtl/>
        </w:rPr>
        <w:t>ועדת</w:t>
      </w:r>
      <w:r w:rsidRPr="00BC2D37">
        <w:rPr>
          <w:rFonts w:ascii="Arial" w:hAnsi="Arial" w:cs="Arial"/>
        </w:rPr>
        <w:t xml:space="preserve"> </w:t>
      </w:r>
      <w:r w:rsidRPr="00BC2D37">
        <w:rPr>
          <w:rFonts w:cs="Arial"/>
          <w:rtl/>
        </w:rPr>
        <w:t>גרמן</w:t>
      </w:r>
      <w:r w:rsidRPr="00BC2D37">
        <w:rPr>
          <w:rFonts w:ascii="Arial" w:hAnsi="Arial" w:cs="Arial"/>
        </w:rPr>
        <w:t xml:space="preserve"> – </w:t>
      </w:r>
      <w:r w:rsidRPr="00BC2D37">
        <w:rPr>
          <w:rFonts w:cs="Arial"/>
          <w:rtl/>
        </w:rPr>
        <w:t>אתר</w:t>
      </w:r>
      <w:r w:rsidRPr="00BC2D37">
        <w:rPr>
          <w:rFonts w:ascii="Arial" w:hAnsi="Arial" w:cs="Arial"/>
        </w:rPr>
        <w:t xml:space="preserve"> </w:t>
      </w:r>
      <w:r w:rsidRPr="00BC2D37">
        <w:rPr>
          <w:rFonts w:cs="Arial"/>
          <w:rtl/>
        </w:rPr>
        <w:t>משרד</w:t>
      </w:r>
      <w:r w:rsidRPr="00BC2D37">
        <w:rPr>
          <w:rFonts w:ascii="Arial" w:hAnsi="Arial" w:cs="Arial"/>
        </w:rPr>
        <w:t xml:space="preserve"> </w:t>
      </w:r>
      <w:r w:rsidRPr="00BC2D37">
        <w:rPr>
          <w:rFonts w:cs="Arial"/>
          <w:rtl/>
        </w:rPr>
        <w:t>הבריאות</w:t>
      </w:r>
    </w:p>
    <w:p w:rsidR="00BC2D37" w:rsidRPr="00BC2D37" w:rsidRDefault="00BC2D37" w:rsidP="00001CD2">
      <w:pPr>
        <w:autoSpaceDE w:val="0"/>
        <w:autoSpaceDN w:val="0"/>
        <w:adjustRightInd w:val="0"/>
        <w:spacing w:line="360" w:lineRule="auto"/>
        <w:rPr>
          <w:rFonts w:cs="Arial"/>
          <w:rtl/>
        </w:rPr>
      </w:pPr>
      <w:hyperlink r:id="rId8" w:history="1">
        <w:r w:rsidRPr="00BC2D37">
          <w:rPr>
            <w:rFonts w:ascii="Arial" w:hAnsi="Arial" w:cs="Arial"/>
            <w:u w:val="single"/>
          </w:rPr>
          <w:t>http://www.health.gov.il/PublicationsFiles/publichealth2014.pdf</w:t>
        </w:r>
      </w:hyperlink>
    </w:p>
    <w:p w:rsidR="00BC2D37" w:rsidRPr="00BC2D37" w:rsidRDefault="00BC2D37" w:rsidP="00001CD2">
      <w:pPr>
        <w:autoSpaceDE w:val="0"/>
        <w:autoSpaceDN w:val="0"/>
        <w:adjustRightInd w:val="0"/>
        <w:spacing w:line="360" w:lineRule="auto"/>
        <w:rPr>
          <w:rFonts w:cs="Arial"/>
          <w:rtl/>
        </w:rPr>
      </w:pPr>
    </w:p>
    <w:p w:rsidR="00BC2D37" w:rsidRPr="00BC2D37" w:rsidRDefault="00BC2D37" w:rsidP="00001CD2">
      <w:pPr>
        <w:autoSpaceDE w:val="0"/>
        <w:autoSpaceDN w:val="0"/>
        <w:adjustRightInd w:val="0"/>
        <w:spacing w:line="360" w:lineRule="auto"/>
        <w:rPr>
          <w:rFonts w:cs="Arial"/>
          <w:rtl/>
        </w:rPr>
      </w:pPr>
      <w:r w:rsidRPr="00BC2D37">
        <w:rPr>
          <w:rFonts w:cs="Arial"/>
          <w:rtl/>
        </w:rPr>
        <w:t>דו"ח כנס אלי הורביץ לחברה וכלכלה 2013: אי שוויון: זה עולה לנו בבריאות</w:t>
      </w:r>
    </w:p>
    <w:p w:rsidR="00BC2D37" w:rsidRPr="00BC2D37" w:rsidRDefault="00BC2D37" w:rsidP="00001CD2">
      <w:pPr>
        <w:autoSpaceDE w:val="0"/>
        <w:autoSpaceDN w:val="0"/>
        <w:adjustRightInd w:val="0"/>
        <w:spacing w:line="360" w:lineRule="auto"/>
        <w:rPr>
          <w:rFonts w:cs="Arial"/>
          <w:rtl/>
        </w:rPr>
      </w:pPr>
      <w:hyperlink r:id="rId9" w:history="1">
        <w:r w:rsidRPr="00BC2D37">
          <w:rPr>
            <w:rFonts w:ascii="Arial" w:hAnsi="Arial" w:cs="Arial"/>
            <w:color w:val="0000FF"/>
            <w:u w:val="single"/>
          </w:rPr>
          <w:t>https://www.idi.org.il/media/4576/health.pdf</w:t>
        </w:r>
      </w:hyperlink>
    </w:p>
    <w:p w:rsidR="00BC2D37" w:rsidRPr="00BC2D37" w:rsidRDefault="00BC2D37" w:rsidP="00001CD2">
      <w:pPr>
        <w:autoSpaceDE w:val="0"/>
        <w:autoSpaceDN w:val="0"/>
        <w:adjustRightInd w:val="0"/>
        <w:spacing w:line="360" w:lineRule="auto"/>
        <w:rPr>
          <w:rFonts w:cs="Arial"/>
          <w:rtl/>
        </w:rPr>
      </w:pPr>
    </w:p>
    <w:p w:rsidR="00BC2D37" w:rsidRPr="00BC2D37" w:rsidRDefault="00BC2D37" w:rsidP="00001CD2">
      <w:pPr>
        <w:autoSpaceDE w:val="0"/>
        <w:autoSpaceDN w:val="0"/>
        <w:adjustRightInd w:val="0"/>
        <w:spacing w:line="360" w:lineRule="auto"/>
        <w:rPr>
          <w:rFonts w:cs="Arial"/>
          <w:rtl/>
        </w:rPr>
      </w:pPr>
      <w:r w:rsidRPr="00BC2D37">
        <w:rPr>
          <w:rFonts w:cs="Arial"/>
          <w:rtl/>
        </w:rPr>
        <w:t xml:space="preserve">דו"ח איגוד הפסיכיאטריה, העמותה לסיעוד פסיכיאטרי ארגון המנהלים האדמיניסטרטיביים של בתיה"ח הממשלתיים וסגנים ופורום מנהלי בתי החולים הפסיכיאטריים 2016 </w:t>
      </w:r>
    </w:p>
    <w:p w:rsidR="00BC2D37" w:rsidRPr="00BC2D37" w:rsidRDefault="00BC2D37" w:rsidP="00001CD2">
      <w:pPr>
        <w:autoSpaceDE w:val="0"/>
        <w:autoSpaceDN w:val="0"/>
        <w:adjustRightInd w:val="0"/>
        <w:spacing w:line="360" w:lineRule="auto"/>
        <w:rPr>
          <w:rFonts w:cs="Arial"/>
          <w:rtl/>
        </w:rPr>
      </w:pPr>
      <w:r w:rsidRPr="00BC2D37">
        <w:rPr>
          <w:rFonts w:ascii="Arial" w:hAnsi="Arial" w:cs="Arial"/>
        </w:rPr>
        <w:t>https://www.health.gov.il/publicationsfiles/violence_commitee31072017_a.pdf</w:t>
      </w:r>
    </w:p>
    <w:p w:rsidR="00BC2D37" w:rsidRPr="00BC2D37" w:rsidRDefault="00BC2D37" w:rsidP="00001CD2">
      <w:pPr>
        <w:autoSpaceDE w:val="0"/>
        <w:autoSpaceDN w:val="0"/>
        <w:adjustRightInd w:val="0"/>
        <w:spacing w:line="360" w:lineRule="auto"/>
        <w:rPr>
          <w:rFonts w:cs="Arial"/>
          <w:rtl/>
        </w:rPr>
      </w:pPr>
    </w:p>
    <w:p w:rsidR="00BC2D37" w:rsidRPr="00BC2D37" w:rsidRDefault="00BC2D37" w:rsidP="00001CD2">
      <w:pPr>
        <w:autoSpaceDE w:val="0"/>
        <w:autoSpaceDN w:val="0"/>
        <w:adjustRightInd w:val="0"/>
        <w:spacing w:line="360" w:lineRule="auto"/>
        <w:rPr>
          <w:rFonts w:cs="Arial"/>
          <w:rtl/>
        </w:rPr>
      </w:pPr>
      <w:r w:rsidRPr="00BC2D37">
        <w:rPr>
          <w:rFonts w:cs="Arial"/>
          <w:rtl/>
        </w:rPr>
        <w:lastRenderedPageBreak/>
        <w:t>דורון</w:t>
      </w:r>
      <w:r w:rsidRPr="00BC2D37">
        <w:rPr>
          <w:rFonts w:ascii="Arial" w:hAnsi="Arial" w:cs="Arial"/>
        </w:rPr>
        <w:t xml:space="preserve"> </w:t>
      </w:r>
      <w:r w:rsidRPr="00BC2D37">
        <w:rPr>
          <w:rFonts w:cs="Arial"/>
          <w:rtl/>
        </w:rPr>
        <w:t>ח</w:t>
      </w:r>
      <w:r w:rsidRPr="00BC2D37">
        <w:rPr>
          <w:rFonts w:ascii="Arial" w:hAnsi="Arial" w:cs="Arial"/>
        </w:rPr>
        <w:t xml:space="preserve">. </w:t>
      </w:r>
      <w:r w:rsidRPr="00BC2D37">
        <w:rPr>
          <w:rFonts w:cs="Arial"/>
          <w:rtl/>
        </w:rPr>
        <w:t>מערכת</w:t>
      </w:r>
      <w:r w:rsidRPr="00BC2D37">
        <w:rPr>
          <w:rFonts w:ascii="Arial" w:hAnsi="Arial" w:cs="Arial"/>
        </w:rPr>
        <w:t xml:space="preserve"> </w:t>
      </w:r>
      <w:r w:rsidRPr="00BC2D37">
        <w:rPr>
          <w:rFonts w:cs="Arial"/>
          <w:rtl/>
        </w:rPr>
        <w:t>הבריאות</w:t>
      </w:r>
      <w:r w:rsidRPr="00BC2D37">
        <w:rPr>
          <w:rFonts w:ascii="Arial" w:hAnsi="Arial" w:cs="Arial"/>
        </w:rPr>
        <w:t xml:space="preserve">: </w:t>
      </w:r>
      <w:r w:rsidRPr="00BC2D37">
        <w:rPr>
          <w:rFonts w:cs="Arial"/>
          <w:rtl/>
        </w:rPr>
        <w:t>לאן</w:t>
      </w:r>
      <w:r w:rsidRPr="00BC2D37">
        <w:rPr>
          <w:rFonts w:ascii="Arial" w:hAnsi="Arial" w:cs="Arial"/>
        </w:rPr>
        <w:t xml:space="preserve">? </w:t>
      </w:r>
      <w:r w:rsidRPr="00BC2D37">
        <w:rPr>
          <w:rFonts w:cs="Arial"/>
          <w:rtl/>
        </w:rPr>
        <w:t>מחוק</w:t>
      </w:r>
      <w:r w:rsidRPr="00BC2D37">
        <w:rPr>
          <w:rFonts w:ascii="Arial" w:hAnsi="Arial" w:cs="Arial"/>
        </w:rPr>
        <w:t xml:space="preserve"> </w:t>
      </w:r>
      <w:r w:rsidRPr="00BC2D37">
        <w:rPr>
          <w:rFonts w:cs="Arial"/>
          <w:rtl/>
        </w:rPr>
        <w:t>ביטוח</w:t>
      </w:r>
      <w:r w:rsidRPr="00BC2D37">
        <w:rPr>
          <w:rFonts w:ascii="Arial" w:hAnsi="Arial" w:cs="Arial"/>
        </w:rPr>
        <w:t xml:space="preserve"> </w:t>
      </w:r>
      <w:r w:rsidRPr="00BC2D37">
        <w:rPr>
          <w:rFonts w:cs="Arial"/>
          <w:rtl/>
        </w:rPr>
        <w:t>בריאות</w:t>
      </w:r>
      <w:r w:rsidRPr="00BC2D37">
        <w:rPr>
          <w:rFonts w:ascii="Arial" w:hAnsi="Arial" w:cs="Arial"/>
        </w:rPr>
        <w:t xml:space="preserve"> </w:t>
      </w:r>
      <w:r w:rsidRPr="00BC2D37">
        <w:rPr>
          <w:rFonts w:cs="Arial"/>
          <w:rtl/>
        </w:rPr>
        <w:t>שוויוני</w:t>
      </w:r>
      <w:r w:rsidRPr="00BC2D37">
        <w:rPr>
          <w:rFonts w:ascii="Arial" w:hAnsi="Arial" w:cs="Arial"/>
        </w:rPr>
        <w:t xml:space="preserve"> </w:t>
      </w:r>
      <w:r w:rsidRPr="00BC2D37">
        <w:rPr>
          <w:rFonts w:cs="Arial"/>
          <w:rtl/>
        </w:rPr>
        <w:t>לאי</w:t>
      </w:r>
      <w:r w:rsidRPr="00BC2D37">
        <w:rPr>
          <w:rFonts w:ascii="Arial" w:hAnsi="Arial" w:cs="Arial"/>
        </w:rPr>
        <w:t xml:space="preserve"> - </w:t>
      </w:r>
      <w:r w:rsidRPr="00BC2D37">
        <w:rPr>
          <w:rFonts w:cs="Arial"/>
          <w:rtl/>
        </w:rPr>
        <w:t>שוויון</w:t>
      </w:r>
      <w:r w:rsidRPr="00BC2D37">
        <w:rPr>
          <w:rFonts w:ascii="Arial" w:hAnsi="Arial" w:cs="Arial"/>
        </w:rPr>
        <w:t xml:space="preserve"> </w:t>
      </w:r>
      <w:r w:rsidRPr="00BC2D37">
        <w:rPr>
          <w:rFonts w:cs="Arial"/>
          <w:rtl/>
        </w:rPr>
        <w:t>בבריאות</w:t>
      </w:r>
      <w:r w:rsidRPr="00BC2D37">
        <w:rPr>
          <w:rFonts w:ascii="Arial" w:hAnsi="Arial" w:cs="Arial"/>
        </w:rPr>
        <w:t xml:space="preserve">, </w:t>
      </w:r>
      <w:r w:rsidRPr="00BC2D37">
        <w:rPr>
          <w:rFonts w:cs="Arial"/>
          <w:rtl/>
        </w:rPr>
        <w:t>הוצאת</w:t>
      </w:r>
      <w:r w:rsidRPr="00BC2D37">
        <w:rPr>
          <w:rFonts w:ascii="Arial" w:hAnsi="Arial" w:cs="Arial"/>
        </w:rPr>
        <w:t xml:space="preserve"> </w:t>
      </w:r>
      <w:r w:rsidRPr="00BC2D37">
        <w:rPr>
          <w:rFonts w:cs="Arial"/>
          <w:rtl/>
        </w:rPr>
        <w:t>הספרים</w:t>
      </w:r>
      <w:r w:rsidRPr="00BC2D37">
        <w:rPr>
          <w:rFonts w:ascii="Arial" w:hAnsi="Arial" w:cs="Arial"/>
        </w:rPr>
        <w:t xml:space="preserve"> </w:t>
      </w:r>
      <w:r w:rsidRPr="00BC2D37">
        <w:rPr>
          <w:rFonts w:cs="Arial"/>
          <w:rtl/>
        </w:rPr>
        <w:t>של</w:t>
      </w:r>
      <w:r w:rsidRPr="00BC2D37">
        <w:rPr>
          <w:rFonts w:ascii="Arial" w:hAnsi="Arial" w:cs="Arial"/>
        </w:rPr>
        <w:t xml:space="preserve"> </w:t>
      </w:r>
      <w:r w:rsidRPr="00BC2D37">
        <w:rPr>
          <w:rFonts w:cs="Arial"/>
          <w:rtl/>
        </w:rPr>
        <w:t>אוניברסיטת</w:t>
      </w:r>
      <w:r w:rsidRPr="00BC2D37">
        <w:rPr>
          <w:rFonts w:ascii="Arial" w:hAnsi="Arial" w:cs="Arial"/>
        </w:rPr>
        <w:t xml:space="preserve"> </w:t>
      </w:r>
      <w:r w:rsidRPr="00BC2D37">
        <w:rPr>
          <w:rFonts w:cs="Arial"/>
          <w:rtl/>
        </w:rPr>
        <w:t>בן</w:t>
      </w:r>
      <w:r w:rsidRPr="00BC2D37">
        <w:rPr>
          <w:rFonts w:ascii="Arial" w:hAnsi="Arial" w:cs="Arial"/>
        </w:rPr>
        <w:t xml:space="preserve"> -</w:t>
      </w:r>
      <w:r w:rsidRPr="00BC2D37">
        <w:rPr>
          <w:rFonts w:cs="Arial"/>
          <w:rtl/>
        </w:rPr>
        <w:t>גוריון</w:t>
      </w:r>
      <w:r w:rsidRPr="00BC2D37">
        <w:rPr>
          <w:rFonts w:ascii="Arial" w:hAnsi="Arial" w:cs="Arial"/>
        </w:rPr>
        <w:t xml:space="preserve"> </w:t>
      </w:r>
      <w:r w:rsidRPr="00BC2D37">
        <w:rPr>
          <w:rFonts w:cs="Arial"/>
          <w:rtl/>
        </w:rPr>
        <w:t>בנגב. 2009</w:t>
      </w:r>
    </w:p>
    <w:p w:rsidR="00BC2D37" w:rsidRPr="00BC2D37" w:rsidRDefault="00BC2D37" w:rsidP="00001CD2">
      <w:pPr>
        <w:autoSpaceDE w:val="0"/>
        <w:autoSpaceDN w:val="0"/>
        <w:adjustRightInd w:val="0"/>
        <w:spacing w:line="360" w:lineRule="auto"/>
        <w:rPr>
          <w:rFonts w:cs="Arial"/>
          <w:rtl/>
        </w:rPr>
      </w:pPr>
    </w:p>
    <w:p w:rsidR="00BC2D37" w:rsidRPr="00BC2D37" w:rsidRDefault="00BC2D37" w:rsidP="00001CD2">
      <w:pPr>
        <w:autoSpaceDE w:val="0"/>
        <w:autoSpaceDN w:val="0"/>
        <w:adjustRightInd w:val="0"/>
        <w:spacing w:line="360" w:lineRule="auto"/>
        <w:rPr>
          <w:rFonts w:cs="Arial"/>
          <w:rtl/>
        </w:rPr>
      </w:pPr>
      <w:r w:rsidRPr="00BC2D37">
        <w:rPr>
          <w:rFonts w:cs="Arial"/>
          <w:rtl/>
        </w:rPr>
        <w:t>חורב</w:t>
      </w:r>
      <w:r w:rsidRPr="00BC2D37">
        <w:rPr>
          <w:rFonts w:ascii="Arial" w:hAnsi="Arial" w:cs="Arial"/>
        </w:rPr>
        <w:t xml:space="preserve"> </w:t>
      </w:r>
      <w:r w:rsidRPr="00BC2D37">
        <w:rPr>
          <w:rFonts w:cs="Arial"/>
          <w:rtl/>
        </w:rPr>
        <w:t>ט</w:t>
      </w:r>
      <w:r w:rsidRPr="00BC2D37">
        <w:rPr>
          <w:rFonts w:ascii="Arial" w:hAnsi="Arial" w:cs="Arial"/>
        </w:rPr>
        <w:t xml:space="preserve">., </w:t>
      </w:r>
      <w:r w:rsidRPr="00BC2D37">
        <w:rPr>
          <w:rFonts w:cs="Arial"/>
          <w:rtl/>
        </w:rPr>
        <w:t>קידר</w:t>
      </w:r>
      <w:r w:rsidRPr="00BC2D37">
        <w:rPr>
          <w:rFonts w:ascii="Arial" w:hAnsi="Arial" w:cs="Arial"/>
        </w:rPr>
        <w:t xml:space="preserve"> </w:t>
      </w:r>
      <w:r w:rsidRPr="00BC2D37">
        <w:rPr>
          <w:rFonts w:cs="Arial"/>
          <w:rtl/>
        </w:rPr>
        <w:t>נ</w:t>
      </w:r>
      <w:r w:rsidRPr="00BC2D37">
        <w:rPr>
          <w:rFonts w:ascii="Arial" w:hAnsi="Arial" w:cs="Arial"/>
        </w:rPr>
        <w:t xml:space="preserve">. </w:t>
      </w:r>
      <w:r w:rsidRPr="00BC2D37">
        <w:rPr>
          <w:rFonts w:cs="Arial"/>
          <w:rtl/>
        </w:rPr>
        <w:t>סוגיות</w:t>
      </w:r>
      <w:r w:rsidRPr="00BC2D37">
        <w:rPr>
          <w:rFonts w:ascii="Arial" w:hAnsi="Arial" w:cs="Arial"/>
        </w:rPr>
        <w:t xml:space="preserve"> </w:t>
      </w:r>
      <w:r w:rsidRPr="00BC2D37">
        <w:rPr>
          <w:rFonts w:cs="Arial"/>
          <w:rtl/>
        </w:rPr>
        <w:t>במדיניות</w:t>
      </w:r>
      <w:r w:rsidRPr="00BC2D37">
        <w:rPr>
          <w:rFonts w:ascii="Arial" w:hAnsi="Arial" w:cs="Arial"/>
        </w:rPr>
        <w:t xml:space="preserve"> </w:t>
      </w:r>
      <w:r w:rsidRPr="00BC2D37">
        <w:rPr>
          <w:rFonts w:cs="Arial"/>
          <w:rtl/>
        </w:rPr>
        <w:t>ואסדרה</w:t>
      </w:r>
      <w:r w:rsidRPr="00BC2D37">
        <w:rPr>
          <w:rFonts w:ascii="Arial" w:hAnsi="Arial" w:cs="Arial"/>
        </w:rPr>
        <w:t xml:space="preserve"> </w:t>
      </w:r>
      <w:r w:rsidRPr="00BC2D37">
        <w:rPr>
          <w:rFonts w:cs="Arial"/>
          <w:rtl/>
        </w:rPr>
        <w:t>של</w:t>
      </w:r>
      <w:r w:rsidRPr="00BC2D37">
        <w:rPr>
          <w:rFonts w:ascii="Arial" w:hAnsi="Arial" w:cs="Arial"/>
        </w:rPr>
        <w:t xml:space="preserve"> </w:t>
      </w:r>
      <w:r w:rsidRPr="00BC2D37">
        <w:rPr>
          <w:rFonts w:cs="Arial"/>
          <w:rtl/>
        </w:rPr>
        <w:t>ביטוחי</w:t>
      </w:r>
      <w:r w:rsidRPr="00BC2D37">
        <w:rPr>
          <w:rFonts w:ascii="Arial" w:hAnsi="Arial" w:cs="Arial"/>
        </w:rPr>
        <w:t xml:space="preserve"> </w:t>
      </w:r>
      <w:r w:rsidRPr="00BC2D37">
        <w:rPr>
          <w:rFonts w:cs="Arial"/>
          <w:rtl/>
        </w:rPr>
        <w:t>בריאות</w:t>
      </w:r>
      <w:r w:rsidRPr="00BC2D37">
        <w:rPr>
          <w:rFonts w:ascii="Arial" w:hAnsi="Arial" w:cs="Arial"/>
        </w:rPr>
        <w:t xml:space="preserve"> </w:t>
      </w:r>
      <w:r w:rsidRPr="00BC2D37">
        <w:rPr>
          <w:rFonts w:cs="Arial"/>
          <w:rtl/>
        </w:rPr>
        <w:t>פרטיים</w:t>
      </w:r>
      <w:r w:rsidRPr="00BC2D37">
        <w:rPr>
          <w:rFonts w:ascii="Arial" w:hAnsi="Arial" w:cs="Arial"/>
        </w:rPr>
        <w:t xml:space="preserve">. </w:t>
      </w:r>
      <w:r w:rsidRPr="00BC2D37">
        <w:rPr>
          <w:rFonts w:cs="Arial"/>
          <w:rtl/>
        </w:rPr>
        <w:t>משרד</w:t>
      </w:r>
      <w:r w:rsidRPr="00BC2D37">
        <w:rPr>
          <w:rFonts w:ascii="Arial" w:hAnsi="Arial" w:cs="Arial"/>
        </w:rPr>
        <w:t xml:space="preserve"> </w:t>
      </w:r>
      <w:r w:rsidRPr="00BC2D37">
        <w:rPr>
          <w:rFonts w:cs="Arial"/>
          <w:rtl/>
        </w:rPr>
        <w:t>הבריאות</w:t>
      </w:r>
      <w:r w:rsidRPr="00BC2D37">
        <w:rPr>
          <w:rFonts w:ascii="Arial" w:hAnsi="Arial" w:cs="Arial"/>
        </w:rPr>
        <w:t xml:space="preserve">, </w:t>
      </w:r>
      <w:r w:rsidRPr="00BC2D37">
        <w:rPr>
          <w:rFonts w:cs="Arial"/>
          <w:rtl/>
        </w:rPr>
        <w:t>ירושלים</w:t>
      </w:r>
      <w:r w:rsidRPr="00BC2D37">
        <w:rPr>
          <w:rFonts w:ascii="Arial" w:hAnsi="Arial" w:cs="Arial"/>
        </w:rPr>
        <w:t xml:space="preserve">. 2012  </w:t>
      </w:r>
    </w:p>
    <w:p w:rsidR="00BC2D37" w:rsidRPr="00BC2D37" w:rsidRDefault="00BC2D37" w:rsidP="00001CD2">
      <w:pPr>
        <w:autoSpaceDE w:val="0"/>
        <w:autoSpaceDN w:val="0"/>
        <w:adjustRightInd w:val="0"/>
        <w:spacing w:line="360" w:lineRule="auto"/>
        <w:rPr>
          <w:rFonts w:cs="Arial"/>
          <w:rtl/>
        </w:rPr>
      </w:pPr>
    </w:p>
    <w:p w:rsidR="00BC2D37" w:rsidRPr="00BC2D37" w:rsidRDefault="00BC2D37" w:rsidP="00001CD2">
      <w:pPr>
        <w:autoSpaceDE w:val="0"/>
        <w:autoSpaceDN w:val="0"/>
        <w:adjustRightInd w:val="0"/>
        <w:spacing w:line="360" w:lineRule="auto"/>
        <w:rPr>
          <w:rFonts w:cs="Arial"/>
          <w:rtl/>
        </w:rPr>
      </w:pPr>
      <w:r w:rsidRPr="00BC2D37">
        <w:rPr>
          <w:rFonts w:cs="Arial"/>
          <w:rtl/>
        </w:rPr>
        <w:t>צ'רנחובסקי, ד. התפתחויות עכשוויות במערכת הבריאות, מכון טאוב, 2017.</w:t>
      </w:r>
    </w:p>
    <w:p w:rsidR="00BC2D37" w:rsidRPr="00BC2D37" w:rsidRDefault="00BC2D37" w:rsidP="00001CD2">
      <w:pPr>
        <w:autoSpaceDE w:val="0"/>
        <w:autoSpaceDN w:val="0"/>
        <w:adjustRightInd w:val="0"/>
        <w:spacing w:line="360" w:lineRule="auto"/>
        <w:rPr>
          <w:rFonts w:ascii="Arial" w:hAnsi="Arial" w:cs="Arial"/>
        </w:rPr>
      </w:pPr>
      <w:r w:rsidRPr="00BC2D37">
        <w:rPr>
          <w:rFonts w:ascii="Arial" w:hAnsi="Arial" w:cs="Arial"/>
        </w:rPr>
        <w:t>http://taubcenter.org.il/wp-content/files_mf/developmentsinhealthcaresystemheb.pdf</w:t>
      </w:r>
    </w:p>
    <w:p w:rsidR="00BC2D37" w:rsidRPr="00BC2D37" w:rsidRDefault="00BC2D37" w:rsidP="00001CD2">
      <w:pPr>
        <w:autoSpaceDE w:val="0"/>
        <w:autoSpaceDN w:val="0"/>
        <w:adjustRightInd w:val="0"/>
        <w:spacing w:line="360" w:lineRule="auto"/>
        <w:rPr>
          <w:rFonts w:cs="Arial"/>
          <w:rtl/>
        </w:rPr>
      </w:pPr>
    </w:p>
    <w:p w:rsidR="00BC2D37" w:rsidRPr="00BC2D37" w:rsidRDefault="00BC2D37" w:rsidP="00001CD2">
      <w:pPr>
        <w:autoSpaceDE w:val="0"/>
        <w:autoSpaceDN w:val="0"/>
        <w:adjustRightInd w:val="0"/>
        <w:spacing w:line="360" w:lineRule="auto"/>
        <w:rPr>
          <w:rFonts w:cs="Arial"/>
          <w:rtl/>
        </w:rPr>
      </w:pPr>
      <w:r w:rsidRPr="00BC2D37">
        <w:rPr>
          <w:rFonts w:cs="Arial"/>
          <w:rtl/>
        </w:rPr>
        <w:t>רוזן, ב.  ובן נון, ג.</w:t>
      </w:r>
      <w:r w:rsidRPr="00BC2D37">
        <w:rPr>
          <w:rFonts w:ascii="Arial" w:hAnsi="Arial" w:cs="Arial"/>
        </w:rPr>
        <w:t xml:space="preserve"> </w:t>
      </w:r>
      <w:r w:rsidRPr="00BC2D37">
        <w:rPr>
          <w:rFonts w:cs="Arial"/>
          <w:rtl/>
        </w:rPr>
        <w:t>חקיקת</w:t>
      </w:r>
      <w:r w:rsidRPr="00BC2D37">
        <w:rPr>
          <w:rFonts w:ascii="Arial" w:hAnsi="Arial" w:cs="Arial"/>
        </w:rPr>
        <w:t xml:space="preserve"> </w:t>
      </w:r>
      <w:r w:rsidRPr="00BC2D37">
        <w:rPr>
          <w:rFonts w:cs="Arial"/>
          <w:rtl/>
        </w:rPr>
        <w:t>חוק</w:t>
      </w:r>
      <w:r w:rsidRPr="00BC2D37">
        <w:rPr>
          <w:rFonts w:ascii="Arial" w:hAnsi="Arial" w:cs="Arial"/>
        </w:rPr>
        <w:t xml:space="preserve"> </w:t>
      </w:r>
      <w:r w:rsidRPr="00BC2D37">
        <w:rPr>
          <w:rFonts w:cs="Arial"/>
          <w:rtl/>
        </w:rPr>
        <w:t>ביטוח</w:t>
      </w:r>
      <w:r w:rsidRPr="00BC2D37">
        <w:rPr>
          <w:rFonts w:ascii="Arial" w:hAnsi="Arial" w:cs="Arial"/>
        </w:rPr>
        <w:t xml:space="preserve"> </w:t>
      </w:r>
      <w:r w:rsidRPr="00BC2D37">
        <w:rPr>
          <w:rFonts w:cs="Arial"/>
          <w:rtl/>
        </w:rPr>
        <w:t>בריאות</w:t>
      </w:r>
      <w:r w:rsidRPr="00BC2D37">
        <w:rPr>
          <w:rFonts w:ascii="Arial" w:hAnsi="Arial" w:cs="Arial"/>
        </w:rPr>
        <w:t xml:space="preserve"> </w:t>
      </w:r>
      <w:r w:rsidRPr="00BC2D37">
        <w:rPr>
          <w:rFonts w:cs="Arial"/>
          <w:rtl/>
        </w:rPr>
        <w:t>ממלכתי</w:t>
      </w:r>
      <w:r w:rsidRPr="00BC2D37">
        <w:rPr>
          <w:rFonts w:ascii="Arial" w:hAnsi="Arial" w:cs="Arial"/>
        </w:rPr>
        <w:t xml:space="preserve"> - </w:t>
      </w:r>
      <w:r w:rsidRPr="00BC2D37">
        <w:rPr>
          <w:rFonts w:cs="Arial"/>
          <w:rtl/>
        </w:rPr>
        <w:t>למה</w:t>
      </w:r>
      <w:r w:rsidRPr="00BC2D37">
        <w:rPr>
          <w:rFonts w:ascii="Arial" w:hAnsi="Arial" w:cs="Arial"/>
        </w:rPr>
        <w:t xml:space="preserve"> </w:t>
      </w:r>
      <w:r w:rsidRPr="00BC2D37">
        <w:rPr>
          <w:rFonts w:cs="Arial"/>
          <w:rtl/>
        </w:rPr>
        <w:t>דווקא</w:t>
      </w:r>
      <w:r w:rsidRPr="00BC2D37">
        <w:rPr>
          <w:rFonts w:ascii="Arial" w:hAnsi="Arial" w:cs="Arial"/>
        </w:rPr>
        <w:t xml:space="preserve"> </w:t>
      </w:r>
      <w:r w:rsidRPr="00BC2D37">
        <w:rPr>
          <w:rFonts w:cs="Arial"/>
          <w:rtl/>
        </w:rPr>
        <w:t>בשנת</w:t>
      </w:r>
      <w:r w:rsidRPr="00BC2D37">
        <w:rPr>
          <w:rFonts w:ascii="Arial" w:hAnsi="Arial" w:cs="Arial"/>
        </w:rPr>
        <w:t xml:space="preserve"> </w:t>
      </w:r>
      <w:r w:rsidRPr="00BC2D37">
        <w:rPr>
          <w:rFonts w:cs="Arial"/>
          <w:rtl/>
        </w:rPr>
        <w:t>1994?</w:t>
      </w:r>
    </w:p>
    <w:p w:rsidR="00BC2D37" w:rsidRPr="00BC2D37" w:rsidRDefault="00BC2D37" w:rsidP="00001CD2">
      <w:pPr>
        <w:autoSpaceDE w:val="0"/>
        <w:autoSpaceDN w:val="0"/>
        <w:adjustRightInd w:val="0"/>
        <w:spacing w:line="360" w:lineRule="auto"/>
        <w:rPr>
          <w:rFonts w:ascii="Arial" w:hAnsi="Arial" w:cs="Arial"/>
        </w:rPr>
      </w:pPr>
      <w:r w:rsidRPr="00BC2D37">
        <w:rPr>
          <w:rFonts w:ascii="Arial" w:hAnsi="Arial" w:cs="Arial"/>
        </w:rPr>
        <w:t>http://brookdaleheb.jdc.org.il/_Uploads/dbsAttachedFiles/Enactment-of-the-</w:t>
      </w:r>
    </w:p>
    <w:p w:rsidR="00BC2D37" w:rsidRPr="00BC2D37" w:rsidRDefault="00BC2D37" w:rsidP="00001CD2">
      <w:pPr>
        <w:spacing w:after="200" w:line="360" w:lineRule="auto"/>
        <w:jc w:val="both"/>
        <w:rPr>
          <w:rFonts w:cs="Arial"/>
          <w:shd w:val="clear" w:color="auto" w:fill="FFFFFF"/>
          <w:rtl/>
        </w:rPr>
      </w:pPr>
      <w:r w:rsidRPr="00BC2D37">
        <w:rPr>
          <w:rFonts w:ascii="Arial" w:hAnsi="Arial" w:cs="Arial"/>
        </w:rPr>
        <w:t>National-Health-Insurance-Law-Why-1994.pdf</w:t>
      </w:r>
    </w:p>
    <w:p w:rsidR="00BC2D37" w:rsidRPr="00BC2D37" w:rsidRDefault="00BC2D37" w:rsidP="00001CD2">
      <w:pPr>
        <w:spacing w:after="200" w:line="360" w:lineRule="auto"/>
        <w:jc w:val="both"/>
        <w:rPr>
          <w:rFonts w:cs="Arial"/>
          <w:shd w:val="clear" w:color="auto" w:fill="FFFFFF"/>
          <w:rtl/>
        </w:rPr>
      </w:pPr>
      <w:r w:rsidRPr="00BC2D37">
        <w:rPr>
          <w:rFonts w:cs="Arial"/>
          <w:shd w:val="clear" w:color="auto" w:fill="FFFFFF"/>
          <w:rtl/>
        </w:rPr>
        <w:t xml:space="preserve">שמואלי ע. תחלואיה של מערכת הבריאות בישראל: אבחנות ומרשמים לטיפול והבראה.  10-30; 33-34.  </w:t>
      </w:r>
      <w:r w:rsidRPr="00BC2D37">
        <w:rPr>
          <w:rFonts w:ascii="Arial" w:hAnsi="Arial" w:cs="Arial"/>
          <w:shd w:val="clear" w:color="auto" w:fill="FFFFFF"/>
        </w:rPr>
        <w:t>http://merkazezrahi.co.il/wp-content/uploads/2014/08/health.pdf</w:t>
      </w:r>
    </w:p>
    <w:p w:rsidR="00BC2D37" w:rsidRPr="00BC2D37" w:rsidRDefault="00BC2D37" w:rsidP="00001CD2">
      <w:pPr>
        <w:spacing w:after="200" w:line="360" w:lineRule="auto"/>
        <w:jc w:val="both"/>
        <w:rPr>
          <w:rFonts w:cs="Arial"/>
          <w:shd w:val="clear" w:color="auto" w:fill="FFFFFF"/>
          <w:rtl/>
        </w:rPr>
      </w:pPr>
      <w:r w:rsidRPr="00BC2D37">
        <w:rPr>
          <w:rFonts w:cs="Arial"/>
          <w:shd w:val="clear" w:color="auto" w:fill="FFFFFF"/>
          <w:rtl/>
        </w:rPr>
        <w:t xml:space="preserve">תכנית הלאומית למדדי בריאות 2013-2015 המכון הלאומי למדיניות בריאות </w:t>
      </w:r>
      <w:r w:rsidRPr="00BC2D37">
        <w:rPr>
          <w:rFonts w:ascii="Arial" w:hAnsi="Arial" w:cs="Arial"/>
          <w:shd w:val="clear" w:color="auto" w:fill="FFFFFF"/>
        </w:rPr>
        <w:t>www.israelhpr.org.il/1043/470.htm</w:t>
      </w:r>
    </w:p>
    <w:p w:rsidR="00BC2D37" w:rsidRPr="00BC2D37" w:rsidRDefault="00BC2D37" w:rsidP="00CB0752">
      <w:pPr>
        <w:spacing w:line="360" w:lineRule="auto"/>
        <w:ind w:left="226" w:firstLine="26"/>
        <w:rPr>
          <w:rFonts w:ascii="Arial" w:hAnsi="Arial" w:cs="Arial"/>
        </w:rPr>
      </w:pPr>
    </w:p>
    <w:sectPr w:rsidR="00BC2D37" w:rsidRPr="00BC2D37" w:rsidSect="00DD686B">
      <w:headerReference w:type="default" r:id="rId10"/>
      <w:footerReference w:type="default" r:id="rId11"/>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26E" w:rsidRDefault="0053626E">
      <w:r>
        <w:separator/>
      </w:r>
    </w:p>
  </w:endnote>
  <w:endnote w:type="continuationSeparator" w:id="0">
    <w:p w:rsidR="0053626E" w:rsidRDefault="0053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A5C" w:rsidRDefault="00EB2A5C" w:rsidP="00DD686B">
    <w:pPr>
      <w:pStyle w:val="a6"/>
      <w:jc w:val="right"/>
    </w:pPr>
    <w:r>
      <w:rPr>
        <w:rStyle w:val="a8"/>
      </w:rPr>
      <w:fldChar w:fldCharType="begin"/>
    </w:r>
    <w:r>
      <w:rPr>
        <w:rStyle w:val="a8"/>
      </w:rPr>
      <w:instrText xml:space="preserve"> PAGE </w:instrText>
    </w:r>
    <w:r>
      <w:rPr>
        <w:rStyle w:val="a8"/>
      </w:rPr>
      <w:fldChar w:fldCharType="separate"/>
    </w:r>
    <w:r w:rsidR="005139C5">
      <w:rPr>
        <w:rStyle w:val="a8"/>
        <w:noProof/>
        <w:rtl/>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26E" w:rsidRDefault="0053626E">
      <w:r>
        <w:separator/>
      </w:r>
    </w:p>
  </w:footnote>
  <w:footnote w:type="continuationSeparator" w:id="0">
    <w:p w:rsidR="0053626E" w:rsidRDefault="0053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A5C" w:rsidRDefault="00EB2A5C" w:rsidP="00DD686B">
    <w:pPr>
      <w:pStyle w:val="a4"/>
      <w:jc w:val="center"/>
      <w:rPr>
        <w:color w:val="333333"/>
        <w:rtl/>
      </w:rPr>
    </w:pPr>
  </w:p>
  <w:p w:rsidR="00EB2A5C" w:rsidRPr="006F3984" w:rsidRDefault="00EB2A5C" w:rsidP="00DD686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xNrE0MzO3MDQ2NzNS0lEKTi0uzszPAykwqgUAYVlUeSwAAAA="/>
  </w:docVars>
  <w:rsids>
    <w:rsidRoot w:val="00DD686B"/>
    <w:rsid w:val="00001CD2"/>
    <w:rsid w:val="000223D7"/>
    <w:rsid w:val="00027881"/>
    <w:rsid w:val="0006487D"/>
    <w:rsid w:val="00070A82"/>
    <w:rsid w:val="00082CAD"/>
    <w:rsid w:val="00093FC6"/>
    <w:rsid w:val="000B26B8"/>
    <w:rsid w:val="000B2F90"/>
    <w:rsid w:val="000C6A16"/>
    <w:rsid w:val="00122715"/>
    <w:rsid w:val="00123F73"/>
    <w:rsid w:val="00146DE4"/>
    <w:rsid w:val="00181271"/>
    <w:rsid w:val="00182802"/>
    <w:rsid w:val="001878DC"/>
    <w:rsid w:val="001939F8"/>
    <w:rsid w:val="001B41ED"/>
    <w:rsid w:val="001D7E9E"/>
    <w:rsid w:val="001E009A"/>
    <w:rsid w:val="001E1DB6"/>
    <w:rsid w:val="00205067"/>
    <w:rsid w:val="002307CC"/>
    <w:rsid w:val="002337B3"/>
    <w:rsid w:val="00271BBC"/>
    <w:rsid w:val="002839E5"/>
    <w:rsid w:val="002A1569"/>
    <w:rsid w:val="002A3074"/>
    <w:rsid w:val="002C2943"/>
    <w:rsid w:val="002E026B"/>
    <w:rsid w:val="002E1F74"/>
    <w:rsid w:val="002F6D62"/>
    <w:rsid w:val="00322AE9"/>
    <w:rsid w:val="00323F70"/>
    <w:rsid w:val="003269AC"/>
    <w:rsid w:val="00347951"/>
    <w:rsid w:val="00352BD1"/>
    <w:rsid w:val="00354D18"/>
    <w:rsid w:val="00367708"/>
    <w:rsid w:val="00382BCD"/>
    <w:rsid w:val="00390F95"/>
    <w:rsid w:val="003A40A8"/>
    <w:rsid w:val="003C0DFC"/>
    <w:rsid w:val="003E0D18"/>
    <w:rsid w:val="003E6FC5"/>
    <w:rsid w:val="00410117"/>
    <w:rsid w:val="004177B6"/>
    <w:rsid w:val="00421576"/>
    <w:rsid w:val="00422580"/>
    <w:rsid w:val="00425A06"/>
    <w:rsid w:val="00427ED2"/>
    <w:rsid w:val="00431BE8"/>
    <w:rsid w:val="004373A7"/>
    <w:rsid w:val="004539F5"/>
    <w:rsid w:val="004749B0"/>
    <w:rsid w:val="00476975"/>
    <w:rsid w:val="004953A0"/>
    <w:rsid w:val="004A0F46"/>
    <w:rsid w:val="004A107D"/>
    <w:rsid w:val="004A2742"/>
    <w:rsid w:val="004C266A"/>
    <w:rsid w:val="004C5515"/>
    <w:rsid w:val="004D6C5E"/>
    <w:rsid w:val="004E46A0"/>
    <w:rsid w:val="004F37BA"/>
    <w:rsid w:val="00505345"/>
    <w:rsid w:val="005139C5"/>
    <w:rsid w:val="00524C44"/>
    <w:rsid w:val="0053626E"/>
    <w:rsid w:val="00536471"/>
    <w:rsid w:val="00542B3D"/>
    <w:rsid w:val="005531F5"/>
    <w:rsid w:val="005569F1"/>
    <w:rsid w:val="00561AC5"/>
    <w:rsid w:val="0056603E"/>
    <w:rsid w:val="005750D4"/>
    <w:rsid w:val="00590E92"/>
    <w:rsid w:val="005A7AFC"/>
    <w:rsid w:val="005B3CA2"/>
    <w:rsid w:val="005C11F9"/>
    <w:rsid w:val="005E1373"/>
    <w:rsid w:val="005F7E61"/>
    <w:rsid w:val="006068ED"/>
    <w:rsid w:val="00610B42"/>
    <w:rsid w:val="00611C6A"/>
    <w:rsid w:val="0061202C"/>
    <w:rsid w:val="006158C7"/>
    <w:rsid w:val="00637B1C"/>
    <w:rsid w:val="00645BC5"/>
    <w:rsid w:val="00653DDF"/>
    <w:rsid w:val="00657033"/>
    <w:rsid w:val="00666C81"/>
    <w:rsid w:val="00670D04"/>
    <w:rsid w:val="006741E1"/>
    <w:rsid w:val="0069345E"/>
    <w:rsid w:val="006F3984"/>
    <w:rsid w:val="0070271F"/>
    <w:rsid w:val="00703DBD"/>
    <w:rsid w:val="00716061"/>
    <w:rsid w:val="00717B12"/>
    <w:rsid w:val="00720048"/>
    <w:rsid w:val="00721EC7"/>
    <w:rsid w:val="00722A06"/>
    <w:rsid w:val="007242E6"/>
    <w:rsid w:val="00730EC2"/>
    <w:rsid w:val="007704EE"/>
    <w:rsid w:val="007A0B4D"/>
    <w:rsid w:val="007A63CE"/>
    <w:rsid w:val="007F3790"/>
    <w:rsid w:val="007F3B93"/>
    <w:rsid w:val="00826ACA"/>
    <w:rsid w:val="00830646"/>
    <w:rsid w:val="0083178C"/>
    <w:rsid w:val="00837A44"/>
    <w:rsid w:val="008460E6"/>
    <w:rsid w:val="00855F71"/>
    <w:rsid w:val="00857973"/>
    <w:rsid w:val="008662C4"/>
    <w:rsid w:val="008A42B1"/>
    <w:rsid w:val="008A436E"/>
    <w:rsid w:val="008B5621"/>
    <w:rsid w:val="008B5A4E"/>
    <w:rsid w:val="008E696B"/>
    <w:rsid w:val="008E6A90"/>
    <w:rsid w:val="008E7958"/>
    <w:rsid w:val="008F07C9"/>
    <w:rsid w:val="008F3571"/>
    <w:rsid w:val="00900146"/>
    <w:rsid w:val="00904991"/>
    <w:rsid w:val="00937D26"/>
    <w:rsid w:val="00950EE6"/>
    <w:rsid w:val="00956A80"/>
    <w:rsid w:val="00960575"/>
    <w:rsid w:val="00967AAE"/>
    <w:rsid w:val="00972DD2"/>
    <w:rsid w:val="009900D5"/>
    <w:rsid w:val="00994983"/>
    <w:rsid w:val="009C519B"/>
    <w:rsid w:val="009E089B"/>
    <w:rsid w:val="009E09C1"/>
    <w:rsid w:val="009E732A"/>
    <w:rsid w:val="009F5CEC"/>
    <w:rsid w:val="00A1056E"/>
    <w:rsid w:val="00A37923"/>
    <w:rsid w:val="00A46C21"/>
    <w:rsid w:val="00A55D77"/>
    <w:rsid w:val="00A703A4"/>
    <w:rsid w:val="00AA43E5"/>
    <w:rsid w:val="00AA5A0B"/>
    <w:rsid w:val="00AB42A5"/>
    <w:rsid w:val="00AB659B"/>
    <w:rsid w:val="00AC5179"/>
    <w:rsid w:val="00AD0E0C"/>
    <w:rsid w:val="00AF7667"/>
    <w:rsid w:val="00B04D0B"/>
    <w:rsid w:val="00B25F24"/>
    <w:rsid w:val="00B27E17"/>
    <w:rsid w:val="00B65A43"/>
    <w:rsid w:val="00B827D4"/>
    <w:rsid w:val="00B94D12"/>
    <w:rsid w:val="00BC2D37"/>
    <w:rsid w:val="00BD34B6"/>
    <w:rsid w:val="00BD39CF"/>
    <w:rsid w:val="00BE44B1"/>
    <w:rsid w:val="00BE6E4E"/>
    <w:rsid w:val="00C01FCF"/>
    <w:rsid w:val="00C1700D"/>
    <w:rsid w:val="00C40B9C"/>
    <w:rsid w:val="00C50842"/>
    <w:rsid w:val="00C53622"/>
    <w:rsid w:val="00C6111A"/>
    <w:rsid w:val="00C65131"/>
    <w:rsid w:val="00C769A7"/>
    <w:rsid w:val="00C77337"/>
    <w:rsid w:val="00C82132"/>
    <w:rsid w:val="00CA5C69"/>
    <w:rsid w:val="00CA63BA"/>
    <w:rsid w:val="00CB0752"/>
    <w:rsid w:val="00CD4667"/>
    <w:rsid w:val="00CD5480"/>
    <w:rsid w:val="00CD766D"/>
    <w:rsid w:val="00D00461"/>
    <w:rsid w:val="00D050B1"/>
    <w:rsid w:val="00D14AB4"/>
    <w:rsid w:val="00D61349"/>
    <w:rsid w:val="00D70E31"/>
    <w:rsid w:val="00D90340"/>
    <w:rsid w:val="00DA095F"/>
    <w:rsid w:val="00DA32D2"/>
    <w:rsid w:val="00DB01B7"/>
    <w:rsid w:val="00DC166C"/>
    <w:rsid w:val="00DD686B"/>
    <w:rsid w:val="00E01AEF"/>
    <w:rsid w:val="00E12CE1"/>
    <w:rsid w:val="00E1332E"/>
    <w:rsid w:val="00E16CD1"/>
    <w:rsid w:val="00E21501"/>
    <w:rsid w:val="00E26E49"/>
    <w:rsid w:val="00E5094B"/>
    <w:rsid w:val="00E75758"/>
    <w:rsid w:val="00E81D90"/>
    <w:rsid w:val="00E95E79"/>
    <w:rsid w:val="00EA055B"/>
    <w:rsid w:val="00EB2A5C"/>
    <w:rsid w:val="00EB7DFA"/>
    <w:rsid w:val="00EC009D"/>
    <w:rsid w:val="00EE5DD2"/>
    <w:rsid w:val="00EE7E68"/>
    <w:rsid w:val="00EF0F21"/>
    <w:rsid w:val="00F1164B"/>
    <w:rsid w:val="00F11BC6"/>
    <w:rsid w:val="00F14F87"/>
    <w:rsid w:val="00F151C2"/>
    <w:rsid w:val="00F232E3"/>
    <w:rsid w:val="00F36AA8"/>
    <w:rsid w:val="00F61594"/>
    <w:rsid w:val="00F65D31"/>
    <w:rsid w:val="00F81407"/>
    <w:rsid w:val="00F924BE"/>
    <w:rsid w:val="00F95A5E"/>
    <w:rsid w:val="00F974D1"/>
    <w:rsid w:val="00FA2BF1"/>
    <w:rsid w:val="00FE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C3CF5D-FAA6-4101-90D8-9845C9E8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6B"/>
    <w:pPr>
      <w:bidi/>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86B"/>
    <w:pPr>
      <w:bidi/>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basedOn w:val="a0"/>
    <w:link w:val="a4"/>
    <w:uiPriority w:val="99"/>
    <w:semiHidden/>
    <w:locked/>
    <w:rPr>
      <w:rFonts w:cs="Times New Roman"/>
      <w:sz w:val="24"/>
      <w:szCs w:val="24"/>
    </w:rPr>
  </w:style>
  <w:style w:type="paragraph" w:styleId="a6">
    <w:name w:val="footer"/>
    <w:basedOn w:val="a"/>
    <w:link w:val="a7"/>
    <w:uiPriority w:val="99"/>
    <w:rsid w:val="00DD686B"/>
    <w:pPr>
      <w:tabs>
        <w:tab w:val="center" w:pos="4153"/>
        <w:tab w:val="right" w:pos="8306"/>
      </w:tabs>
    </w:pPr>
  </w:style>
  <w:style w:type="character" w:customStyle="1" w:styleId="a7">
    <w:name w:val="כותרת תחתונה תו"/>
    <w:basedOn w:val="a0"/>
    <w:link w:val="a6"/>
    <w:uiPriority w:val="99"/>
    <w:semiHidden/>
    <w:locked/>
    <w:rPr>
      <w:rFonts w:cs="Times New Roman"/>
      <w:sz w:val="24"/>
      <w:szCs w:val="24"/>
    </w:rPr>
  </w:style>
  <w:style w:type="character" w:styleId="a8">
    <w:name w:val="page number"/>
    <w:basedOn w:val="a0"/>
    <w:uiPriority w:val="99"/>
    <w:rsid w:val="00DD68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health.gov.il/PublicationsFiles/publichealth201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di.org.il/media/4576/health.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9E20289-0FF7-48FB-B61C-88C93D13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3942</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תאריך עדכון:</vt:lpstr>
    </vt:vector>
  </TitlesOfParts>
  <Company>BI</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yifat</dc:creator>
  <cp:keywords/>
  <dc:description/>
  <cp:lastModifiedBy>רונית פולק</cp:lastModifiedBy>
  <cp:revision>2</cp:revision>
  <dcterms:created xsi:type="dcterms:W3CDTF">2018-07-11T12:02:00Z</dcterms:created>
  <dcterms:modified xsi:type="dcterms:W3CDTF">2018-07-11T12:02:00Z</dcterms:modified>
</cp:coreProperties>
</file>