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0A" w:rsidRDefault="00EE5EC5" w:rsidP="004C44A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641C0A" w:rsidRDefault="00EE5EC5" w:rsidP="004C44AE">
      <w:pPr>
        <w:spacing w:after="141" w:line="240" w:lineRule="auto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A55" w:rsidRDefault="00EE5EC5" w:rsidP="00DB0CB2">
      <w:pPr>
        <w:spacing w:after="168" w:line="240" w:lineRule="auto"/>
        <w:ind w:right="1"/>
        <w:jc w:val="both"/>
        <w:rPr>
          <w:bCs/>
          <w:rtl/>
        </w:rPr>
      </w:pPr>
      <w:r>
        <w:rPr>
          <w:rFonts w:ascii="Tahoma" w:eastAsia="Tahoma" w:hAnsi="Tahoma" w:cs="Tahoma"/>
          <w:b/>
          <w:sz w:val="24"/>
        </w:rPr>
        <w:t xml:space="preserve">                                    </w:t>
      </w:r>
      <w:r>
        <w:rPr>
          <w:rFonts w:ascii="Tahoma" w:eastAsia="Tahoma" w:hAnsi="Tahoma" w:cs="Tahoma"/>
          <w:b/>
          <w:sz w:val="36"/>
        </w:rPr>
        <w:t xml:space="preserve">       </w:t>
      </w:r>
      <w:r w:rsidR="006B2A55" w:rsidRPr="00B130CF">
        <w:rPr>
          <w:bCs/>
          <w:sz w:val="36"/>
          <w:szCs w:val="36"/>
          <w:rtl/>
        </w:rPr>
        <w:t xml:space="preserve">     </w:t>
      </w:r>
      <w:r w:rsidR="006B2A55" w:rsidRPr="00B130CF">
        <w:rPr>
          <w:bCs/>
          <w:noProof/>
          <w:sz w:val="36"/>
          <w:szCs w:val="36"/>
        </w:rPr>
        <w:drawing>
          <wp:inline distT="0" distB="0" distL="0" distR="0" wp14:anchorId="10C34B0B" wp14:editId="2F229BB2">
            <wp:extent cx="836295" cy="644525"/>
            <wp:effectExtent l="1905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A55" w:rsidRPr="00B130CF">
        <w:rPr>
          <w:bCs/>
          <w:sz w:val="36"/>
          <w:szCs w:val="36"/>
          <w:rtl/>
        </w:rPr>
        <w:t xml:space="preserve">                   </w:t>
      </w:r>
      <w:r w:rsidR="006B2A55" w:rsidRPr="00B130CF">
        <w:rPr>
          <w:bCs/>
          <w:rtl/>
        </w:rPr>
        <w:t xml:space="preserve">                                     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שם המרצה: פרופסור שרה וסטרייך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כתובת מייל: </w:t>
      </w:r>
      <w:r>
        <w:rPr>
          <w:rFonts w:ascii="Times New Roman" w:eastAsia="Times New Roman" w:hAnsi="Times New Roman" w:cs="Times New Roman"/>
          <w:sz w:val="24"/>
          <w:szCs w:val="24"/>
        </w:rPr>
        <w:t>swestric@biu.ac.il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שעות קבלה: בקביעה מראש</w:t>
      </w:r>
      <w:bookmarkStart w:id="0" w:name="_GoBack"/>
      <w:bookmarkEnd w:id="0"/>
    </w:p>
    <w:p w:rsidR="00DB0CB2" w:rsidRPr="00B90CFF" w:rsidRDefault="00DB0CB2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0CFF">
        <w:rPr>
          <w:rFonts w:ascii="Times New Roman" w:eastAsia="Times New Roman" w:hAnsi="Times New Roman" w:cs="Times New Roman" w:hint="cs"/>
          <w:sz w:val="24"/>
          <w:szCs w:val="24"/>
          <w:rtl/>
        </w:rPr>
        <w:t>תאריך עדכון: 1.6.2015</w:t>
      </w:r>
    </w:p>
    <w:p w:rsidR="00DB0CB2" w:rsidRPr="00DB0CB2" w:rsidRDefault="00DB0CB2" w:rsidP="00BA3322">
      <w:pPr>
        <w:spacing w:after="168" w:line="240" w:lineRule="auto"/>
        <w:ind w:right="1"/>
        <w:jc w:val="both"/>
        <w:rPr>
          <w:rFonts w:cstheme="minorBidi"/>
          <w:bCs/>
          <w:sz w:val="36"/>
          <w:szCs w:val="36"/>
          <w:rtl/>
        </w:rPr>
      </w:pPr>
    </w:p>
    <w:p w:rsidR="006B2A55" w:rsidRPr="00B130CF" w:rsidRDefault="006B2A55" w:rsidP="006B2A55">
      <w:pPr>
        <w:spacing w:line="360" w:lineRule="auto"/>
        <w:jc w:val="center"/>
        <w:rPr>
          <w:rtl/>
        </w:rPr>
      </w:pPr>
      <w:r>
        <w:rPr>
          <w:rFonts w:cs="Arial" w:hint="cs"/>
          <w:bCs/>
          <w:sz w:val="36"/>
          <w:szCs w:val="36"/>
          <w:rtl/>
        </w:rPr>
        <w:t>תורת המשחקים</w:t>
      </w:r>
      <w:r w:rsidRPr="00B130CF">
        <w:rPr>
          <w:bCs/>
          <w:sz w:val="36"/>
          <w:szCs w:val="36"/>
          <w:rtl/>
        </w:rPr>
        <w:t xml:space="preserve">  </w:t>
      </w:r>
      <w:r>
        <w:rPr>
          <w:rFonts w:hint="cs"/>
          <w:bCs/>
          <w:sz w:val="36"/>
          <w:szCs w:val="36"/>
          <w:rtl/>
        </w:rPr>
        <w:t>55</w:t>
      </w:r>
      <w:r w:rsidRPr="00B130CF">
        <w:rPr>
          <w:bCs/>
          <w:sz w:val="36"/>
          <w:szCs w:val="36"/>
          <w:rtl/>
        </w:rPr>
        <w:t>-</w:t>
      </w:r>
      <w:r>
        <w:rPr>
          <w:rFonts w:hint="cs"/>
          <w:bCs/>
          <w:sz w:val="36"/>
          <w:szCs w:val="36"/>
          <w:rtl/>
        </w:rPr>
        <w:t>937</w:t>
      </w:r>
      <w:r w:rsidRPr="00B130CF">
        <w:rPr>
          <w:bCs/>
          <w:sz w:val="36"/>
          <w:szCs w:val="36"/>
          <w:rtl/>
        </w:rPr>
        <w:t xml:space="preserve">  </w:t>
      </w:r>
    </w:p>
    <w:p w:rsidR="006B2A55" w:rsidRPr="00B130CF" w:rsidRDefault="006B2A55" w:rsidP="006B2A55">
      <w:pPr>
        <w:spacing w:line="360" w:lineRule="auto"/>
        <w:jc w:val="center"/>
        <w:rPr>
          <w:rtl/>
        </w:rPr>
      </w:pPr>
      <w:r w:rsidRPr="00B130CF">
        <w:rPr>
          <w:rFonts w:cs="Times New Roman"/>
          <w:b/>
          <w:bCs/>
          <w:rtl/>
        </w:rPr>
        <w:t>סוג הקורס</w:t>
      </w:r>
      <w:r w:rsidRPr="00B130CF">
        <w:rPr>
          <w:b/>
          <w:bCs/>
          <w:rtl/>
        </w:rPr>
        <w:t>:</w:t>
      </w:r>
      <w:r w:rsidRPr="00B130CF">
        <w:rPr>
          <w:rFonts w:cs="Times New Roman"/>
          <w:rtl/>
        </w:rPr>
        <w:t xml:space="preserve"> שיעור</w:t>
      </w:r>
    </w:p>
    <w:p w:rsidR="006B2A55" w:rsidRPr="00B130CF" w:rsidRDefault="006B2A55" w:rsidP="006B2A55">
      <w:pPr>
        <w:spacing w:line="360" w:lineRule="auto"/>
        <w:jc w:val="center"/>
        <w:rPr>
          <w:rtl/>
        </w:rPr>
      </w:pPr>
      <w:r w:rsidRPr="00B130CF">
        <w:rPr>
          <w:rFonts w:cs="Times New Roman"/>
          <w:b/>
          <w:bCs/>
          <w:rtl/>
        </w:rPr>
        <w:t>שנת לימודים</w:t>
      </w:r>
      <w:r w:rsidRPr="00B130CF">
        <w:rPr>
          <w:rtl/>
        </w:rPr>
        <w:t>:</w:t>
      </w:r>
      <w:r>
        <w:rPr>
          <w:rFonts w:hint="cs"/>
          <w:rtl/>
        </w:rPr>
        <w:t xml:space="preserve"> </w:t>
      </w:r>
      <w:r w:rsidRPr="006B2A55">
        <w:rPr>
          <w:rFonts w:ascii="Times New Roman" w:eastAsia="Times New Roman" w:hAnsi="Times New Roman" w:cs="Times New Roman" w:hint="cs"/>
          <w:sz w:val="24"/>
          <w:szCs w:val="24"/>
          <w:rtl/>
        </w:rPr>
        <w:t>תשע"ו</w:t>
      </w:r>
      <w:r w:rsidRPr="006B2A55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 w:rsidRPr="00B130CF">
        <w:rPr>
          <w:rtl/>
        </w:rPr>
        <w:t xml:space="preserve">             </w:t>
      </w:r>
      <w:r w:rsidRPr="00B130CF">
        <w:rPr>
          <w:rFonts w:cs="Times New Roman"/>
          <w:b/>
          <w:bCs/>
          <w:rtl/>
        </w:rPr>
        <w:t>סמסטר</w:t>
      </w:r>
      <w:r w:rsidRPr="00B130CF">
        <w:rPr>
          <w:rtl/>
        </w:rPr>
        <w:t xml:space="preserve">: </w:t>
      </w:r>
      <w:r w:rsidRPr="00B130CF">
        <w:rPr>
          <w:rFonts w:cs="Times New Roman"/>
          <w:rtl/>
        </w:rPr>
        <w:t xml:space="preserve">ב                      </w:t>
      </w:r>
      <w:r w:rsidRPr="00B130CF">
        <w:rPr>
          <w:rFonts w:cs="Times New Roman"/>
          <w:b/>
          <w:bCs/>
          <w:rtl/>
        </w:rPr>
        <w:t>היקף שעות</w:t>
      </w:r>
      <w:r w:rsidRPr="00B130CF">
        <w:rPr>
          <w:rtl/>
        </w:rPr>
        <w:t xml:space="preserve">:  1 </w:t>
      </w:r>
      <w:proofErr w:type="spellStart"/>
      <w:r w:rsidRPr="00B130CF">
        <w:rPr>
          <w:rFonts w:cs="Times New Roman"/>
          <w:rtl/>
        </w:rPr>
        <w:t>ש</w:t>
      </w:r>
      <w:r w:rsidRPr="00B130CF">
        <w:rPr>
          <w:rtl/>
        </w:rPr>
        <w:t>"</w:t>
      </w:r>
      <w:r w:rsidRPr="00B130CF">
        <w:rPr>
          <w:rFonts w:cs="Times New Roman"/>
          <w:rtl/>
        </w:rPr>
        <w:t>ש</w:t>
      </w:r>
      <w:proofErr w:type="spellEnd"/>
    </w:p>
    <w:p w:rsidR="006B2A55" w:rsidRPr="00B130CF" w:rsidRDefault="006B2A55" w:rsidP="006B2A55">
      <w:pPr>
        <w:ind w:left="1440"/>
        <w:jc w:val="left"/>
      </w:pPr>
      <w:r w:rsidRPr="00B130CF">
        <w:rPr>
          <w:rFonts w:cs="Times New Roman"/>
          <w:b/>
          <w:bCs/>
          <w:rtl/>
        </w:rPr>
        <w:t>אתר הקורס באינטרנט</w:t>
      </w:r>
      <w:r w:rsidRPr="00B130CF">
        <w:rPr>
          <w:b/>
          <w:bCs/>
          <w:rtl/>
        </w:rPr>
        <w:t>:</w:t>
      </w:r>
      <w:r>
        <w:rPr>
          <w:rFonts w:hint="cs"/>
          <w:rtl/>
        </w:rPr>
        <w:t xml:space="preserve">   </w:t>
      </w:r>
      <w:r>
        <w:t>MOODLE</w:t>
      </w:r>
    </w:p>
    <w:p w:rsidR="00641C0A" w:rsidRDefault="00641C0A" w:rsidP="006B2A55">
      <w:pPr>
        <w:spacing w:after="152" w:line="240" w:lineRule="auto"/>
        <w:jc w:val="center"/>
      </w:pPr>
    </w:p>
    <w:p w:rsidR="00641C0A" w:rsidRPr="008E49F0" w:rsidRDefault="00641C0A" w:rsidP="004C44AE">
      <w:pPr>
        <w:spacing w:line="240" w:lineRule="auto"/>
        <w:ind w:right="3"/>
        <w:jc w:val="both"/>
      </w:pPr>
    </w:p>
    <w:p w:rsidR="00641C0A" w:rsidRDefault="00EE5EC5" w:rsidP="004C44AE">
      <w:pPr>
        <w:spacing w:after="84" w:line="240" w:lineRule="auto"/>
        <w:ind w:right="29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641C0A" w:rsidRDefault="00EE5EC5" w:rsidP="004C44AE">
      <w:pPr>
        <w:spacing w:after="148" w:line="240" w:lineRule="auto"/>
        <w:ind w:right="29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641C0A" w:rsidRPr="0026097B" w:rsidRDefault="00EE5EC5" w:rsidP="004C44AE">
      <w:pPr>
        <w:numPr>
          <w:ilvl w:val="0"/>
          <w:numId w:val="1"/>
        </w:numPr>
        <w:spacing w:line="240" w:lineRule="auto"/>
        <w:ind w:left="722" w:hanging="361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>מטרות הקורס</w:t>
      </w:r>
      <w:r w:rsidRPr="0026097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 : </w:t>
      </w:r>
    </w:p>
    <w:p w:rsidR="00641C0A" w:rsidRDefault="00EE5EC5" w:rsidP="004C44AE">
      <w:pPr>
        <w:spacing w:after="9" w:line="240" w:lineRule="auto"/>
        <w:ind w:right="363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Pr="0026097B" w:rsidRDefault="00BE2040" w:rsidP="00447B8A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תורת המשחקים עוסקת בניתוח מצבי עימות בין שחקנים תוך קבלת החלטות אינטראקטיבית,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כאשר ההחלטה של כל אחד עשויה להשפיע גם על תוצאות ההחלטות של האחרים.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 xml:space="preserve">מטרת הקורס היא היכרות עם המושגים הבסיסיים של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התורה,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רכישת כלים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יעזרו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בבניית המודלים המתאימים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מציאת פתרונות לבעיות ויישומם המעשי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1C0A" w:rsidRDefault="00EE5EC5" w:rsidP="004C44AE">
      <w:pPr>
        <w:spacing w:line="240" w:lineRule="auto"/>
        <w:ind w:right="27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</w:p>
    <w:p w:rsidR="00641C0A" w:rsidRDefault="00EE5EC5" w:rsidP="004C44AE">
      <w:pPr>
        <w:spacing w:after="7" w:line="240" w:lineRule="auto"/>
        <w:ind w:right="255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Default="00EE5EC5" w:rsidP="004C44AE">
      <w:pPr>
        <w:numPr>
          <w:ilvl w:val="0"/>
          <w:numId w:val="1"/>
        </w:numPr>
        <w:spacing w:line="240" w:lineRule="auto"/>
        <w:ind w:left="722" w:hanging="361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>תוכן הקורס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</w:p>
    <w:p w:rsidR="00641C0A" w:rsidRDefault="00EE5EC5" w:rsidP="004C44AE">
      <w:pPr>
        <w:spacing w:after="16" w:line="240" w:lineRule="auto"/>
        <w:ind w:right="363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D4BC0" w:rsidRDefault="00EE5EC5" w:rsidP="00D465CF">
      <w:pPr>
        <w:spacing w:after="2" w:line="237" w:lineRule="auto"/>
        <w:ind w:left="-6" w:right="1193" w:hanging="9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במסגרת הקורס נכיר את מרכיביה המרכזי</w:t>
      </w:r>
      <w:r w:rsidR="00447B8A">
        <w:rPr>
          <w:rFonts w:ascii="Times New Roman" w:eastAsia="Times New Roman" w:hAnsi="Times New Roman" w:cs="Times New Roman"/>
          <w:sz w:val="24"/>
          <w:szCs w:val="24"/>
          <w:rtl/>
        </w:rPr>
        <w:t>ים של התורה ו</w:t>
      </w:r>
      <w:r w:rsidR="004C44AE">
        <w:rPr>
          <w:rFonts w:ascii="Times New Roman" w:eastAsia="Times New Roman" w:hAnsi="Times New Roman" w:cs="Times New Roman"/>
          <w:sz w:val="24"/>
          <w:szCs w:val="24"/>
          <w:rtl/>
        </w:rPr>
        <w:t>מודלים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המאפיינים אותה.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E73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>נדון במשחקים בעלי אינפורמציה מלאה ובפתרונות</w:t>
      </w:r>
      <w:r w:rsidR="00D465C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האפשריים, תוך שימת דגש על דוגמאות ויישומים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נקודת המוצא של תורת המשחקים הקלאסית היא רציונליות,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במיוחד רציונליות כלכלית.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נדון במושג הרציונליות ובקשיים שהוא מעורר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D465C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D4BC0">
        <w:rPr>
          <w:rFonts w:ascii="Times New Roman" w:eastAsia="Times New Roman" w:hAnsi="Times New Roman" w:cs="Times New Roman"/>
          <w:sz w:val="24"/>
          <w:szCs w:val="24"/>
          <w:rtl/>
        </w:rPr>
        <w:t>הדוגמאות והיישומים יילקחו מתחומי הניהול השונים.</w:t>
      </w:r>
      <w:r w:rsidR="002D4B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6E73E9" w:rsidRDefault="006E73E9" w:rsidP="002D4BC0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41C0A" w:rsidRDefault="00641C0A" w:rsidP="004C44AE">
      <w:pPr>
        <w:spacing w:after="37" w:line="240" w:lineRule="auto"/>
        <w:ind w:right="363"/>
        <w:jc w:val="both"/>
      </w:pPr>
    </w:p>
    <w:p w:rsidR="00641C0A" w:rsidRDefault="00EE5EC5" w:rsidP="004C44AE">
      <w:pPr>
        <w:spacing w:line="240" w:lineRule="auto"/>
        <w:ind w:left="362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מהלך השיעורים: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</w:p>
    <w:p w:rsidR="00641C0A" w:rsidRDefault="00EE5EC5" w:rsidP="004C44AE">
      <w:pPr>
        <w:spacing w:after="24" w:line="240" w:lineRule="auto"/>
        <w:ind w:right="3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line="240" w:lineRule="auto"/>
        <w:ind w:left="2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תכנית הוראה מפורטת לכל השיעורים:  </w:t>
      </w:r>
    </w:p>
    <w:p w:rsidR="00641C0A" w:rsidRDefault="00EE5EC5" w:rsidP="004C44AE">
      <w:pPr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-1174" w:type="dxa"/>
        <w:tblCellMar>
          <w:left w:w="161" w:type="dxa"/>
          <w:right w:w="104" w:type="dxa"/>
        </w:tblCellMar>
        <w:tblLook w:val="04A0" w:firstRow="1" w:lastRow="0" w:firstColumn="1" w:lastColumn="0" w:noHBand="0" w:noVBand="1"/>
      </w:tblPr>
      <w:tblGrid>
        <w:gridCol w:w="3242"/>
        <w:gridCol w:w="4589"/>
        <w:gridCol w:w="828"/>
      </w:tblGrid>
      <w:tr w:rsidR="00641C0A">
        <w:trPr>
          <w:trHeight w:val="42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הערות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נושא השיעור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שיעור </w:t>
            </w:r>
          </w:p>
        </w:tc>
      </w:tr>
      <w:tr w:rsidR="00641C0A">
        <w:trPr>
          <w:trHeight w:val="42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5A139F" w:rsidP="004C44A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מבוא כללי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20496D" w:rsidRDefault="00EE5EC5" w:rsidP="0020496D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641C0A">
        <w:trPr>
          <w:trHeight w:val="8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AF54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49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נדון בדוגמאות מתחומי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ם</w:t>
            </w:r>
            <w:r w:rsidR="002049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שונים</w:t>
            </w:r>
            <w:r w:rsidR="00A41E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דילמת האסיר ודוגמאות קלסיות נוספות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20496D" w:rsidRDefault="005A139F" w:rsidP="0020496D">
            <w:pPr>
              <w:ind w:right="264" w:firstLine="2"/>
              <w:jc w:val="both"/>
              <w:rPr>
                <w:rFonts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משחקים בצורה אסטרטגית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תגובה מיטבית, </w:t>
            </w:r>
            <w:r w:rsidR="0020496D" w:rsidRP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שיווי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משקל נאש.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BF71B4">
            <w:pPr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</w:tr>
      <w:tr w:rsidR="00641C0A">
        <w:trPr>
          <w:trHeight w:val="42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BA0F57" w:rsidRDefault="00BA0F57" w:rsidP="00AF5433">
            <w:pPr>
              <w:jc w:val="both"/>
              <w:rPr>
                <w:rFonts w:cs="Arial"/>
              </w:rPr>
            </w:pP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נרחיב</w:t>
            </w:r>
            <w:r>
              <w:rPr>
                <w:rFonts w:cs="Arial" w:hint="cs"/>
                <w:rtl/>
              </w:rPr>
              <w:t xml:space="preserve"> </w:t>
            </w: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בדוגמאות </w:t>
            </w:r>
            <w:r w:rsidR="00BF71B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</w:t>
            </w: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שונות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130FF5" w:rsidP="004C44A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שיווי משקל ב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שולטות ונשלטות.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BF71B4" w:rsidP="00130FF5">
            <w:pPr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3-4</w:t>
            </w:r>
          </w:p>
        </w:tc>
      </w:tr>
    </w:tbl>
    <w:p w:rsidR="00641C0A" w:rsidRDefault="00EE5EC5" w:rsidP="004C44AE">
      <w:pPr>
        <w:spacing w:line="243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641C0A" w:rsidRDefault="00EE5EC5" w:rsidP="004C44A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</w:rPr>
        <w:lastRenderedPageBreak/>
        <w:t xml:space="preserve"> </w:t>
      </w:r>
    </w:p>
    <w:p w:rsidR="00641C0A" w:rsidRDefault="00EE5EC5" w:rsidP="004C44AE">
      <w:pPr>
        <w:spacing w:after="159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-1174" w:type="dxa"/>
        <w:tblCellMar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3242"/>
        <w:gridCol w:w="4589"/>
        <w:gridCol w:w="828"/>
      </w:tblGrid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AF5433">
            <w:pPr>
              <w:jc w:val="both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נדון ב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מקרים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מתחומי </w:t>
            </w:r>
            <w:r w:rsidR="00FE72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הכלכלה</w:t>
            </w:r>
            <w:r w:rsidR="003E5176">
              <w:rPr>
                <w:rFonts w:hint="cs"/>
                <w:rtl/>
              </w:rPr>
              <w:t xml:space="preserve"> </w:t>
            </w:r>
            <w:r w:rsidR="003E5176" w:rsidRP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והניהול</w:t>
            </w:r>
            <w:r w:rsidR="00130FF5">
              <w:rPr>
                <w:rFonts w:hint="cs"/>
                <w:rtl/>
              </w:rPr>
              <w:t xml:space="preserve">, </w:t>
            </w:r>
            <w:r w:rsidR="00130FF5"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אוליגופול </w:t>
            </w:r>
            <w:proofErr w:type="spellStart"/>
            <w:r w:rsidR="00130FF5"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ודואפול</w:t>
            </w:r>
            <w:proofErr w:type="spellEnd"/>
          </w:p>
          <w:p w:rsidR="008E49F0" w:rsidRPr="008E49F0" w:rsidRDefault="008E49F0" w:rsidP="00130FF5">
            <w:pPr>
              <w:jc w:val="both"/>
              <w:rPr>
                <w:rFonts w:cs="Arial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מודל </w:t>
            </w:r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קורנו, </w:t>
            </w:r>
            <w:proofErr w:type="spellStart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ברטרנד</w:t>
            </w:r>
            <w:proofErr w:type="spellEnd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סטקלברג</w:t>
            </w:r>
            <w:proofErr w:type="spellEnd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FE72E1" w:rsidP="004C44AE">
            <w:pPr>
              <w:ind w:right="298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רציפות</w:t>
            </w:r>
            <w:r w:rsidR="003E51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תגובה מיטבית במקרה הרציף</w:t>
            </w:r>
            <w:r w:rsidR="000331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משלימים ותחליפים אסטרטגיים, שיתוף וקונפליקט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130FF5" w:rsidP="00B403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</w:tr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AF5433" w:rsidRDefault="00737DD0" w:rsidP="007B0C70">
            <w:pPr>
              <w:jc w:val="both"/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נדון 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מתוך דוגמאות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היבטים שונים של המושג אסטרטגיה מעורבת.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DF011E" w:rsidP="00130FF5">
            <w:pPr>
              <w:ind w:left="1" w:right="158" w:hanging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העדפות בתנאי אי-ודאות</w:t>
            </w:r>
            <w:r w:rsidR="00130F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שיווי משקל נאש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30F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מעורבות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B403E4" w:rsidRDefault="00EE5EC5" w:rsidP="00B403E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F5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403E4">
              <w:rPr>
                <w:rFonts w:ascii="Times New Roman" w:eastAsia="Times New Roman" w:hAnsi="Times New Roman" w:cs="Times New Roman"/>
                <w:sz w:val="24"/>
              </w:rPr>
              <w:t>-8</w:t>
            </w:r>
          </w:p>
        </w:tc>
      </w:tr>
      <w:tr w:rsidR="00130FF5" w:rsidRPr="00130FF5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Pr="00130FF5" w:rsidRDefault="00130FF5" w:rsidP="004C44AE">
            <w:pPr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2D72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נדון במקרים של משא ומתן, קונה ומוכר ואינטראקציות נוספות </w:t>
            </w:r>
            <w:r w:rsidRPr="002D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Default="00130FF5" w:rsidP="004C44AE">
            <w:pPr>
              <w:ind w:righ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משחקים בצורה רחבה, עץ משחק, אינדוקציה לאחור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Default="00B403E4" w:rsidP="004C44A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</w:tr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3F2F0D" w:rsidRDefault="003F2F0D" w:rsidP="00127F5D">
            <w:pPr>
              <w:ind w:right="353"/>
              <w:jc w:val="both"/>
              <w:rPr>
                <w:rFonts w:cs="Arial"/>
              </w:rPr>
            </w:pPr>
            <w:r w:rsidRP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כיצד להיחלץ מדילמת האסיר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A41E3C" w:rsidRDefault="00A41E3C" w:rsidP="007B0C70">
            <w:pPr>
              <w:ind w:right="353"/>
              <w:jc w:val="both"/>
              <w:rPr>
                <w:rFonts w:cs="Arial"/>
              </w:rPr>
            </w:pPr>
            <w:r w:rsidRPr="00A41E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משחקים חוזרים</w:t>
            </w:r>
            <w:r w:rsidR="003F2F0D">
              <w:rPr>
                <w:rFonts w:cs="Arial" w:hint="cs"/>
                <w:rtl/>
              </w:rPr>
              <w:t xml:space="preserve">, </w:t>
            </w:r>
            <w:r w:rsid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מושג האסטרטגיה במשחקים אינסופיים</w:t>
            </w:r>
            <w:r w:rsidR="00127F5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B0C70" w:rsidRP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מקדם היוון.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127F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</w:p>
        </w:tc>
      </w:tr>
      <w:tr w:rsidR="00641C0A">
        <w:trPr>
          <w:trHeight w:val="8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DF6648" w:rsidRDefault="009C46E7" w:rsidP="00DF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ספק וקמעונאי בראי תורת המשחקים</w:t>
            </w:r>
            <w:r w:rsidR="00DF66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אופטימיזציה לאור מודלים שונים, אם יתאפשר ניגע במצבים של אינפורמציה חלקית </w:t>
            </w:r>
            <w:r w:rsidR="00EE5EC5" w:rsidRPr="00DF6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824ABC" w:rsidP="004C44AE">
            <w:pPr>
              <w:ind w:left="1" w:right="151" w:hanging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יישומים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ניתוח עומק של מודלים ניהוליים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12-13</w:t>
            </w:r>
          </w:p>
        </w:tc>
      </w:tr>
    </w:tbl>
    <w:p w:rsidR="00641C0A" w:rsidRDefault="00EE5EC5" w:rsidP="004C44AE">
      <w:pPr>
        <w:spacing w:after="22" w:line="240" w:lineRule="auto"/>
        <w:ind w:right="2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Default="00EE5EC5" w:rsidP="004C44AE">
      <w:pPr>
        <w:numPr>
          <w:ilvl w:val="0"/>
          <w:numId w:val="2"/>
        </w:numPr>
        <w:spacing w:line="240" w:lineRule="auto"/>
        <w:ind w:hanging="120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.חובות הקורס: </w:t>
      </w:r>
    </w:p>
    <w:p w:rsidR="00641C0A" w:rsidRDefault="00EE5EC5" w:rsidP="004C44AE">
      <w:pPr>
        <w:spacing w:after="8" w:line="240" w:lineRule="auto"/>
        <w:ind w:right="2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Default="00EE5EC5" w:rsidP="00EE5EC5">
      <w:pPr>
        <w:spacing w:line="240" w:lineRule="auto"/>
        <w:ind w:left="22" w:hanging="1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דרישות קדם: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הכרה בסיסית של מושג הנגזרת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ו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מושגי יסוד 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הסתברות </w:t>
      </w:r>
    </w:p>
    <w:p w:rsidR="00641C0A" w:rsidRDefault="00EE5EC5" w:rsidP="004C44AE">
      <w:pPr>
        <w:spacing w:after="18" w:line="240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Pr="008C0591" w:rsidRDefault="00EE5EC5" w:rsidP="00F63C88">
      <w:pPr>
        <w:spacing w:line="240" w:lineRule="auto"/>
        <w:ind w:left="262" w:hanging="1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חובות / דרישות / מטלות: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524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הקורס מלווה בחוברת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תרגילים</w:t>
      </w:r>
      <w:r w:rsidR="00F5246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1C0A" w:rsidRDefault="00EE5EC5" w:rsidP="004C44AE">
      <w:pPr>
        <w:spacing w:line="240" w:lineRule="auto"/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after="21" w:line="240" w:lineRule="auto"/>
        <w:ind w:right="252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Default="00EE5EC5" w:rsidP="004C44AE">
      <w:pPr>
        <w:numPr>
          <w:ilvl w:val="0"/>
          <w:numId w:val="2"/>
        </w:numPr>
        <w:spacing w:line="240" w:lineRule="auto"/>
        <w:ind w:hanging="120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.ביבליוגרפיה : </w:t>
      </w:r>
    </w:p>
    <w:p w:rsidR="00641C0A" w:rsidRDefault="00EE5EC5" w:rsidP="004C44AE">
      <w:pPr>
        <w:spacing w:line="240" w:lineRule="auto"/>
        <w:ind w:right="3"/>
        <w:jc w:val="both"/>
      </w:pPr>
      <w:r>
        <w:rPr>
          <w:rFonts w:ascii="Times New Roman" w:eastAsia="Times New Roman" w:hAnsi="Times New Roman" w:cs="Times New Roman"/>
          <w:b/>
          <w:color w:val="0000FF"/>
          <w:sz w:val="26"/>
        </w:rPr>
        <w:t xml:space="preserve"> </w:t>
      </w:r>
    </w:p>
    <w:p w:rsidR="00641C0A" w:rsidRDefault="00EE5EC5" w:rsidP="004C44AE">
      <w:pPr>
        <w:numPr>
          <w:ilvl w:val="1"/>
          <w:numId w:val="2"/>
        </w:numPr>
        <w:spacing w:line="240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זמיר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משלר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וסולן , 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תורת המשחקים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, מאגנס(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) </w:t>
      </w:r>
    </w:p>
    <w:p w:rsidR="00641C0A" w:rsidRDefault="00EE5EC5" w:rsidP="004C44AE">
      <w:pPr>
        <w:numPr>
          <w:ilvl w:val="1"/>
          <w:numId w:val="2"/>
        </w:numPr>
        <w:spacing w:after="59" w:line="268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אביעד חפץ ,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חשיבה אסטרטגית : תורת המשחקים ושימושיה בכלכלה וניהול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האוניברסיטה הפתוחה  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 . </w:t>
      </w:r>
    </w:p>
    <w:p w:rsidR="00641C0A" w:rsidRDefault="00EE5EC5" w:rsidP="004C44AE">
      <w:pPr>
        <w:numPr>
          <w:ilvl w:val="1"/>
          <w:numId w:val="2"/>
        </w:numPr>
        <w:spacing w:after="2" w:line="237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אומן ,זמיר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וטאומן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,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תורת המשחקים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, האוניברסיטה הפתוחה ,יחידות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</w:p>
    <w:p w:rsidR="00641C0A" w:rsidRDefault="00EE5EC5" w:rsidP="004C44AE">
      <w:pPr>
        <w:spacing w:line="240" w:lineRule="auto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Pr="0084478F" w:rsidRDefault="00EE5EC5" w:rsidP="0084478F">
      <w:pPr>
        <w:spacing w:line="243" w:lineRule="auto"/>
        <w:ind w:left="368" w:right="-15" w:hanging="10"/>
        <w:rPr>
          <w:rFonts w:cstheme="minorBidi"/>
        </w:rPr>
      </w:pPr>
      <w:r>
        <w:rPr>
          <w:rFonts w:ascii="Times New Roman" w:eastAsia="Times New Roman" w:hAnsi="Times New Roman" w:cs="Times New Roman"/>
          <w:sz w:val="24"/>
        </w:rPr>
        <w:t>.4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Osborne, </w:t>
      </w:r>
      <w:proofErr w:type="gramStart"/>
      <w:r>
        <w:rPr>
          <w:rFonts w:ascii="Times New Roman" w:eastAsia="Times New Roman" w:hAnsi="Times New Roman" w:cs="Times New Roman"/>
          <w:i/>
          <w:color w:val="818181"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i/>
          <w:color w:val="818181"/>
          <w:sz w:val="24"/>
        </w:rPr>
        <w:t xml:space="preserve"> Introduction to Game Theory</w:t>
      </w:r>
      <w:r>
        <w:rPr>
          <w:rFonts w:ascii="Times New Roman" w:eastAsia="Times New Roman" w:hAnsi="Times New Roman" w:cs="Times New Roman"/>
          <w:sz w:val="24"/>
        </w:rPr>
        <w:t xml:space="preserve">, Oxford Univ. Press, 2004 </w:t>
      </w:r>
    </w:p>
    <w:p w:rsidR="0084478F" w:rsidRDefault="0084478F" w:rsidP="004C44AE">
      <w:pPr>
        <w:spacing w:line="243" w:lineRule="auto"/>
        <w:ind w:left="718" w:right="-15" w:hanging="360"/>
        <w:jc w:val="both"/>
        <w:rPr>
          <w:rFonts w:ascii="Arial" w:eastAsia="Arial" w:hAnsi="Arial" w:cs="Arial"/>
          <w:sz w:val="24"/>
        </w:rPr>
      </w:pPr>
    </w:p>
    <w:p w:rsidR="00641C0A" w:rsidRDefault="00EE5EC5" w:rsidP="004C44AE">
      <w:pPr>
        <w:spacing w:line="243" w:lineRule="auto"/>
        <w:ind w:left="718" w:right="-15" w:hanging="360"/>
        <w:jc w:val="both"/>
      </w:pPr>
      <w:r>
        <w:rPr>
          <w:rFonts w:ascii="Arial" w:eastAsia="Arial" w:hAnsi="Arial" w:cs="Arial"/>
          <w:sz w:val="24"/>
        </w:rPr>
        <w:t xml:space="preserve">.5 </w:t>
      </w:r>
      <w:r>
        <w:rPr>
          <w:rFonts w:ascii="Times New Roman" w:eastAsia="Times New Roman" w:hAnsi="Times New Roman" w:cs="Times New Roman"/>
          <w:sz w:val="24"/>
        </w:rPr>
        <w:t xml:space="preserve">Konstantin </w:t>
      </w:r>
      <w:proofErr w:type="spellStart"/>
      <w:r>
        <w:rPr>
          <w:rFonts w:ascii="Times New Roman" w:eastAsia="Times New Roman" w:hAnsi="Times New Roman" w:cs="Times New Roman"/>
          <w:sz w:val="24"/>
        </w:rPr>
        <w:t>Kogan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C</w:t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harles S. </w:t>
        </w:r>
        <w:proofErr w:type="spellStart"/>
        <w:r>
          <w:rPr>
            <w:rFonts w:ascii="Times New Roman" w:eastAsia="Times New Roman" w:hAnsi="Times New Roman" w:cs="Times New Roman"/>
            <w:sz w:val="24"/>
          </w:rPr>
          <w:t>Tapiero</w:t>
        </w:r>
        <w:proofErr w:type="spellEnd"/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818181"/>
          <w:sz w:val="24"/>
        </w:rPr>
        <w:t xml:space="preserve">Supply Chain Games: Operations Management and Risk Valuation,  </w:t>
      </w:r>
      <w:r>
        <w:rPr>
          <w:rFonts w:ascii="Times New Roman" w:eastAsia="Times New Roman" w:hAnsi="Times New Roman" w:cs="Times New Roman"/>
          <w:sz w:val="24"/>
        </w:rPr>
        <w:t>International Series in Operations Research &amp; Management Science, (113).</w:t>
      </w:r>
      <w:r>
        <w:rPr>
          <w:rFonts w:ascii="Arial" w:eastAsia="Arial" w:hAnsi="Arial" w:cs="Arial"/>
          <w:sz w:val="29"/>
        </w:rPr>
        <w:t xml:space="preserve"> </w:t>
      </w:r>
    </w:p>
    <w:p w:rsidR="00641C0A" w:rsidRDefault="00EE5EC5" w:rsidP="004C44AE">
      <w:pPr>
        <w:spacing w:after="5020" w:line="240" w:lineRule="auto"/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line="243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2</w:t>
      </w:r>
    </w:p>
    <w:sectPr w:rsidR="00641C0A">
      <w:pgSz w:w="11906" w:h="16838"/>
      <w:pgMar w:top="694" w:right="1797" w:bottom="706" w:left="180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879"/>
    <w:multiLevelType w:val="hybridMultilevel"/>
    <w:tmpl w:val="B3D0CAE6"/>
    <w:lvl w:ilvl="0" w:tplc="75887AC6">
      <w:start w:val="1"/>
      <w:numFmt w:val="hebrew1"/>
      <w:lvlText w:val="%1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AB6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1C8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E4C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8C2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A67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B6A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84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6C70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C7B26"/>
    <w:multiLevelType w:val="hybridMultilevel"/>
    <w:tmpl w:val="4F3AC7BE"/>
    <w:lvl w:ilvl="0" w:tplc="45F40BA2">
      <w:start w:val="3"/>
      <w:numFmt w:val="hebrew1"/>
      <w:lvlText w:val="%1"/>
      <w:lvlJc w:val="left"/>
      <w:pPr>
        <w:ind w:left="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8E3344">
      <w:start w:val="1"/>
      <w:numFmt w:val="decimal"/>
      <w:lvlText w:val="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E0F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C05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ADE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F7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66E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1F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2C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A"/>
    <w:rsid w:val="0002693A"/>
    <w:rsid w:val="0003315F"/>
    <w:rsid w:val="000E7D52"/>
    <w:rsid w:val="00127F5D"/>
    <w:rsid w:val="00130FF5"/>
    <w:rsid w:val="0020496D"/>
    <w:rsid w:val="0026097B"/>
    <w:rsid w:val="002D4BC0"/>
    <w:rsid w:val="002D726C"/>
    <w:rsid w:val="003E5176"/>
    <w:rsid w:val="003F2F0D"/>
    <w:rsid w:val="003F71CB"/>
    <w:rsid w:val="00447B8A"/>
    <w:rsid w:val="00465E2B"/>
    <w:rsid w:val="004C44AE"/>
    <w:rsid w:val="0052640E"/>
    <w:rsid w:val="005A139F"/>
    <w:rsid w:val="00641C0A"/>
    <w:rsid w:val="006B2A55"/>
    <w:rsid w:val="006D41CC"/>
    <w:rsid w:val="006E73E9"/>
    <w:rsid w:val="00737DD0"/>
    <w:rsid w:val="007B0C70"/>
    <w:rsid w:val="00824ABC"/>
    <w:rsid w:val="0084478F"/>
    <w:rsid w:val="008C0591"/>
    <w:rsid w:val="008E49F0"/>
    <w:rsid w:val="009C46E7"/>
    <w:rsid w:val="00A41E3C"/>
    <w:rsid w:val="00AD6CBB"/>
    <w:rsid w:val="00AF5433"/>
    <w:rsid w:val="00B01ACF"/>
    <w:rsid w:val="00B403E4"/>
    <w:rsid w:val="00B90CFF"/>
    <w:rsid w:val="00BA0F57"/>
    <w:rsid w:val="00BA3322"/>
    <w:rsid w:val="00BE2040"/>
    <w:rsid w:val="00BF71B4"/>
    <w:rsid w:val="00C031E9"/>
    <w:rsid w:val="00D465CF"/>
    <w:rsid w:val="00DB0CB2"/>
    <w:rsid w:val="00DF011E"/>
    <w:rsid w:val="00DF6648"/>
    <w:rsid w:val="00E95536"/>
    <w:rsid w:val="00EE5EC5"/>
    <w:rsid w:val="00F52460"/>
    <w:rsid w:val="00F63C8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6EBAC-5AE3-4D07-BE3A-830113A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76" w:lineRule="auto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Charles-S.-Tapiero/e/B001HMNTLM/ref=ntt_athr_dp_pel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Charles-S.-Tapiero/e/B001HMNTLM/ref=ntt_athr_dp_pel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36</cp:revision>
  <dcterms:created xsi:type="dcterms:W3CDTF">2013-05-27T10:10:00Z</dcterms:created>
  <dcterms:modified xsi:type="dcterms:W3CDTF">2015-08-30T15:57:00Z</dcterms:modified>
</cp:coreProperties>
</file>