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9A" w:rsidRPr="00530C04" w:rsidRDefault="003A6A5C" w:rsidP="003A6A5C">
      <w:pPr>
        <w:rPr>
          <w:rFonts w:ascii="Times New Roman" w:hAnsi="Times New Roman" w:cs="David"/>
          <w:b/>
          <w:bCs/>
          <w:sz w:val="32"/>
          <w:szCs w:val="32"/>
          <w:rtl/>
        </w:rPr>
      </w:pPr>
      <w:bookmarkStart w:id="0" w:name="_GoBack"/>
      <w:bookmarkEnd w:id="0"/>
      <w:r w:rsidRPr="00530C04">
        <w:rPr>
          <w:rFonts w:ascii="Times New Roman" w:hAnsi="Times New Roman" w:cs="David" w:hint="cs"/>
          <w:b/>
          <w:bCs/>
          <w:sz w:val="32"/>
          <w:szCs w:val="32"/>
          <w:rtl/>
        </w:rPr>
        <w:t>נושא</w:t>
      </w:r>
      <w:r w:rsidR="007D20E2" w:rsidRPr="00530C04">
        <w:rPr>
          <w:rFonts w:ascii="Times New Roman" w:hAnsi="Times New Roman" w:cs="David" w:hint="cs"/>
          <w:b/>
          <w:bCs/>
          <w:sz w:val="32"/>
          <w:szCs w:val="32"/>
          <w:rtl/>
        </w:rPr>
        <w:t>:</w:t>
      </w:r>
      <w:r w:rsidR="00A5069A" w:rsidRPr="00530C04">
        <w:rPr>
          <w:rFonts w:ascii="Times New Roman" w:hAnsi="Times New Roman" w:cs="David"/>
          <w:b/>
          <w:bCs/>
          <w:sz w:val="32"/>
          <w:szCs w:val="32"/>
          <w:rtl/>
        </w:rPr>
        <w:t xml:space="preserve"> </w:t>
      </w:r>
      <w:r w:rsidR="00A5069A" w:rsidRPr="00530C04">
        <w:rPr>
          <w:rFonts w:ascii="Times New Roman" w:hAnsi="Times New Roman" w:cs="David"/>
          <w:b/>
          <w:bCs/>
          <w:sz w:val="32"/>
          <w:szCs w:val="32"/>
        </w:rPr>
        <w:t>IVF (</w:t>
      </w:r>
      <w:r w:rsidR="007D20E2" w:rsidRPr="00530C04">
        <w:rPr>
          <w:rFonts w:ascii="Times New Roman" w:hAnsi="Times New Roman" w:cs="David"/>
          <w:b/>
          <w:bCs/>
          <w:i/>
          <w:iCs/>
          <w:sz w:val="32"/>
          <w:szCs w:val="32"/>
        </w:rPr>
        <w:t>I</w:t>
      </w:r>
      <w:r w:rsidR="00A5069A" w:rsidRPr="00530C04">
        <w:rPr>
          <w:rFonts w:ascii="Times New Roman" w:hAnsi="Times New Roman" w:cs="David"/>
          <w:b/>
          <w:bCs/>
          <w:i/>
          <w:iCs/>
          <w:sz w:val="32"/>
          <w:szCs w:val="32"/>
        </w:rPr>
        <w:t xml:space="preserve">n </w:t>
      </w:r>
      <w:r w:rsidR="007D20E2" w:rsidRPr="00530C04">
        <w:rPr>
          <w:rFonts w:ascii="Times New Roman" w:hAnsi="Times New Roman" w:cs="David"/>
          <w:b/>
          <w:bCs/>
          <w:i/>
          <w:iCs/>
          <w:sz w:val="32"/>
          <w:szCs w:val="32"/>
        </w:rPr>
        <w:t>V</w:t>
      </w:r>
      <w:r w:rsidR="00A5069A" w:rsidRPr="00530C04">
        <w:rPr>
          <w:rFonts w:ascii="Times New Roman" w:hAnsi="Times New Roman" w:cs="David"/>
          <w:b/>
          <w:bCs/>
          <w:i/>
          <w:iCs/>
          <w:sz w:val="32"/>
          <w:szCs w:val="32"/>
        </w:rPr>
        <w:t xml:space="preserve">itro </w:t>
      </w:r>
      <w:r w:rsidR="007D20E2" w:rsidRPr="00530C04">
        <w:rPr>
          <w:rFonts w:ascii="Times New Roman" w:hAnsi="Times New Roman" w:cs="David"/>
          <w:b/>
          <w:bCs/>
          <w:i/>
          <w:iCs/>
          <w:sz w:val="32"/>
          <w:szCs w:val="32"/>
        </w:rPr>
        <w:t>F</w:t>
      </w:r>
      <w:r w:rsidR="00A5069A" w:rsidRPr="00530C04">
        <w:rPr>
          <w:rFonts w:ascii="Times New Roman" w:hAnsi="Times New Roman" w:cs="David"/>
          <w:b/>
          <w:bCs/>
          <w:i/>
          <w:iCs/>
          <w:sz w:val="32"/>
          <w:szCs w:val="32"/>
        </w:rPr>
        <w:t>ertilization</w:t>
      </w:r>
      <w:r w:rsidR="00A5069A" w:rsidRPr="00530C04">
        <w:rPr>
          <w:rFonts w:ascii="Times New Roman" w:hAnsi="Times New Roman" w:cs="David"/>
          <w:b/>
          <w:bCs/>
          <w:sz w:val="32"/>
          <w:szCs w:val="32"/>
        </w:rPr>
        <w:t>)</w:t>
      </w:r>
    </w:p>
    <w:p w:rsidR="00A5069A" w:rsidRPr="00490EDA" w:rsidRDefault="00A5069A" w:rsidP="004D517D">
      <w:pPr>
        <w:jc w:val="center"/>
      </w:pPr>
      <w:r>
        <w:rPr>
          <w:noProof/>
        </w:rPr>
        <w:drawing>
          <wp:inline distT="0" distB="0" distL="0" distR="0">
            <wp:extent cx="4508500" cy="3371850"/>
            <wp:effectExtent l="19050" t="0" r="6350" b="0"/>
            <wp:docPr id="1" name="תמונה 1" descr="Presentation3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ation3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69A" w:rsidRDefault="00A5069A" w:rsidP="007F0077">
      <w:pPr>
        <w:ind w:left="-58"/>
        <w:jc w:val="left"/>
        <w:rPr>
          <w:sz w:val="24"/>
          <w:szCs w:val="24"/>
          <w:rtl/>
        </w:rPr>
      </w:pPr>
    </w:p>
    <w:p w:rsidR="00311C94" w:rsidRPr="002F7D78" w:rsidRDefault="003A6A5C" w:rsidP="007F0077">
      <w:pPr>
        <w:ind w:left="-58"/>
        <w:jc w:val="left"/>
        <w:rPr>
          <w:b/>
          <w:bCs/>
          <w:sz w:val="24"/>
          <w:szCs w:val="24"/>
          <w:u w:val="single"/>
          <w:rtl/>
        </w:rPr>
      </w:pPr>
      <w:r w:rsidRPr="002F7D78">
        <w:rPr>
          <w:rFonts w:hint="cs"/>
          <w:b/>
          <w:bCs/>
          <w:sz w:val="24"/>
          <w:szCs w:val="24"/>
          <w:u w:val="single"/>
          <w:rtl/>
        </w:rPr>
        <w:t>כיווני מחקר לתזות:</w:t>
      </w:r>
    </w:p>
    <w:p w:rsidR="007F0077" w:rsidRPr="007D20E2" w:rsidRDefault="007F0077" w:rsidP="007D20E2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 w:rsidRPr="007D20E2">
        <w:rPr>
          <w:rFonts w:hint="cs"/>
          <w:sz w:val="24"/>
          <w:szCs w:val="24"/>
          <w:rtl/>
        </w:rPr>
        <w:t>התחשבות באי-וודאות</w:t>
      </w:r>
      <w:r w:rsidR="00BB6713" w:rsidRPr="007D20E2">
        <w:rPr>
          <w:rFonts w:hint="cs"/>
          <w:sz w:val="24"/>
          <w:szCs w:val="24"/>
          <w:rtl/>
        </w:rPr>
        <w:t xml:space="preserve">: </w:t>
      </w:r>
      <w:r w:rsidRPr="007D20E2">
        <w:rPr>
          <w:rFonts w:hint="cs"/>
          <w:sz w:val="24"/>
          <w:szCs w:val="24"/>
          <w:rtl/>
        </w:rPr>
        <w:t>ביקושים</w:t>
      </w:r>
      <w:r w:rsidR="00BB6713" w:rsidRPr="007D20E2">
        <w:rPr>
          <w:rFonts w:hint="cs"/>
          <w:sz w:val="24"/>
          <w:szCs w:val="24"/>
          <w:rtl/>
        </w:rPr>
        <w:t>\עלות אחזקה</w:t>
      </w:r>
    </w:p>
    <w:p w:rsidR="007D20E2" w:rsidRPr="007D20E2" w:rsidRDefault="007D20E2" w:rsidP="007D20E2">
      <w:pPr>
        <w:pStyle w:val="a3"/>
        <w:ind w:left="302"/>
        <w:jc w:val="left"/>
        <w:rPr>
          <w:sz w:val="24"/>
          <w:szCs w:val="24"/>
        </w:rPr>
      </w:pPr>
    </w:p>
    <w:p w:rsidR="007F0077" w:rsidRPr="007D20E2" w:rsidRDefault="00BB6713" w:rsidP="00BB6713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 w:rsidRPr="007D20E2">
        <w:rPr>
          <w:rFonts w:hint="cs"/>
          <w:sz w:val="24"/>
          <w:szCs w:val="24"/>
          <w:rtl/>
        </w:rPr>
        <w:t xml:space="preserve">הכנסת </w:t>
      </w:r>
      <w:r w:rsidR="007F0077" w:rsidRPr="007D20E2">
        <w:rPr>
          <w:rFonts w:hint="cs"/>
          <w:sz w:val="24"/>
          <w:szCs w:val="24"/>
          <w:rtl/>
        </w:rPr>
        <w:t xml:space="preserve">הרגולאטור </w:t>
      </w:r>
      <w:r w:rsidRPr="007D20E2">
        <w:rPr>
          <w:rFonts w:hint="cs"/>
          <w:sz w:val="24"/>
          <w:szCs w:val="24"/>
          <w:rtl/>
        </w:rPr>
        <w:t xml:space="preserve">לתמונה: </w:t>
      </w:r>
      <w:r w:rsidR="007F0077" w:rsidRPr="007D20E2">
        <w:rPr>
          <w:rFonts w:hint="cs"/>
          <w:sz w:val="24"/>
          <w:szCs w:val="24"/>
          <w:rtl/>
        </w:rPr>
        <w:t>בעל אינטרס של רווחה חברתית</w:t>
      </w:r>
    </w:p>
    <w:p w:rsidR="007D20E2" w:rsidRPr="007D20E2" w:rsidRDefault="007D20E2" w:rsidP="007D20E2">
      <w:pPr>
        <w:pStyle w:val="a3"/>
        <w:rPr>
          <w:sz w:val="24"/>
          <w:szCs w:val="24"/>
          <w:rtl/>
        </w:rPr>
      </w:pPr>
    </w:p>
    <w:p w:rsidR="00010DD2" w:rsidRPr="007D20E2" w:rsidRDefault="007F0077" w:rsidP="007F0077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 w:rsidRPr="007D20E2">
        <w:rPr>
          <w:rFonts w:hint="cs"/>
          <w:sz w:val="24"/>
          <w:szCs w:val="24"/>
          <w:rtl/>
        </w:rPr>
        <w:t>מחקר אמפירי (סקרים) לבדיקת תקפות המודל במציאות</w:t>
      </w:r>
    </w:p>
    <w:p w:rsidR="007D20E2" w:rsidRPr="007D20E2" w:rsidRDefault="007D20E2" w:rsidP="007D20E2">
      <w:pPr>
        <w:pStyle w:val="a3"/>
        <w:rPr>
          <w:sz w:val="24"/>
          <w:szCs w:val="24"/>
          <w:rtl/>
        </w:rPr>
      </w:pPr>
    </w:p>
    <w:p w:rsidR="007D20E2" w:rsidRPr="00083F04" w:rsidRDefault="00010DD2" w:rsidP="007F0077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 w:rsidRPr="00083F04">
        <w:rPr>
          <w:rFonts w:hint="cs"/>
          <w:sz w:val="24"/>
          <w:szCs w:val="24"/>
          <w:rtl/>
        </w:rPr>
        <w:t xml:space="preserve">חקירת </w:t>
      </w:r>
      <w:r w:rsidR="006635F4" w:rsidRPr="00083F04">
        <w:rPr>
          <w:rFonts w:hint="cs"/>
          <w:sz w:val="24"/>
          <w:szCs w:val="24"/>
          <w:rtl/>
        </w:rPr>
        <w:t xml:space="preserve">השפעת </w:t>
      </w:r>
      <w:r w:rsidRPr="00083F04">
        <w:rPr>
          <w:rFonts w:hint="cs"/>
          <w:sz w:val="24"/>
          <w:szCs w:val="24"/>
          <w:rtl/>
        </w:rPr>
        <w:t xml:space="preserve">מדיניות מחירים על פילוח שני השווקים (ראשוני ומשני) </w:t>
      </w:r>
    </w:p>
    <w:p w:rsidR="007D20E2" w:rsidRPr="00083F04" w:rsidRDefault="007D20E2" w:rsidP="007D20E2">
      <w:pPr>
        <w:pStyle w:val="a3"/>
        <w:rPr>
          <w:sz w:val="24"/>
          <w:szCs w:val="24"/>
          <w:rtl/>
        </w:rPr>
      </w:pPr>
    </w:p>
    <w:p w:rsidR="007F0077" w:rsidRDefault="007D20E2" w:rsidP="003A6A5C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 w:rsidRPr="003A6A5C">
        <w:rPr>
          <w:rFonts w:hint="cs"/>
          <w:sz w:val="24"/>
          <w:szCs w:val="24"/>
          <w:rtl/>
        </w:rPr>
        <w:t xml:space="preserve">מחיר אופטימאלי המוצע לשוק הראשוני תמורת מסירה </w:t>
      </w:r>
      <w:r w:rsidR="00A1138A">
        <w:rPr>
          <w:rFonts w:hint="cs"/>
          <w:sz w:val="24"/>
          <w:szCs w:val="24"/>
          <w:rtl/>
        </w:rPr>
        <w:t xml:space="preserve">העודפים </w:t>
      </w:r>
      <w:r w:rsidRPr="003A6A5C">
        <w:rPr>
          <w:rFonts w:hint="cs"/>
          <w:sz w:val="24"/>
          <w:szCs w:val="24"/>
          <w:rtl/>
        </w:rPr>
        <w:t xml:space="preserve">לשוק המשני </w:t>
      </w:r>
      <w:r w:rsidR="007F0077" w:rsidRPr="003A6A5C">
        <w:rPr>
          <w:rFonts w:hint="cs"/>
          <w:sz w:val="24"/>
          <w:szCs w:val="24"/>
          <w:rtl/>
        </w:rPr>
        <w:t xml:space="preserve"> </w:t>
      </w:r>
    </w:p>
    <w:p w:rsidR="003A6A5C" w:rsidRPr="003A6A5C" w:rsidRDefault="003A6A5C" w:rsidP="003A6A5C">
      <w:pPr>
        <w:pStyle w:val="a3"/>
        <w:rPr>
          <w:sz w:val="24"/>
          <w:szCs w:val="24"/>
          <w:rtl/>
        </w:rPr>
      </w:pPr>
    </w:p>
    <w:p w:rsidR="003A6A5C" w:rsidRDefault="003A6A5C" w:rsidP="003A6A5C">
      <w:pPr>
        <w:jc w:val="left"/>
        <w:rPr>
          <w:sz w:val="24"/>
          <w:szCs w:val="24"/>
          <w:rtl/>
        </w:rPr>
      </w:pPr>
    </w:p>
    <w:p w:rsidR="003A6A5C" w:rsidRDefault="003A6A5C" w:rsidP="003A6A5C">
      <w:pPr>
        <w:jc w:val="left"/>
        <w:rPr>
          <w:sz w:val="24"/>
          <w:szCs w:val="24"/>
          <w:rtl/>
        </w:rPr>
      </w:pPr>
    </w:p>
    <w:p w:rsidR="003A6A5C" w:rsidRDefault="003A6A5C" w:rsidP="003A6A5C">
      <w:pPr>
        <w:jc w:val="left"/>
        <w:rPr>
          <w:sz w:val="24"/>
          <w:szCs w:val="24"/>
          <w:rtl/>
        </w:rPr>
      </w:pPr>
    </w:p>
    <w:p w:rsidR="003A6A5C" w:rsidRDefault="003A6A5C" w:rsidP="003A6A5C">
      <w:pPr>
        <w:jc w:val="left"/>
        <w:rPr>
          <w:sz w:val="24"/>
          <w:szCs w:val="24"/>
          <w:rtl/>
        </w:rPr>
      </w:pPr>
    </w:p>
    <w:p w:rsidR="003A6A5C" w:rsidRDefault="003A6A5C" w:rsidP="003A6A5C">
      <w:pPr>
        <w:jc w:val="left"/>
        <w:rPr>
          <w:sz w:val="24"/>
          <w:szCs w:val="24"/>
          <w:rtl/>
        </w:rPr>
      </w:pPr>
    </w:p>
    <w:p w:rsidR="00530C04" w:rsidRDefault="00530C04" w:rsidP="003A6A5C">
      <w:pPr>
        <w:jc w:val="left"/>
        <w:rPr>
          <w:sz w:val="24"/>
          <w:szCs w:val="24"/>
          <w:rtl/>
        </w:rPr>
      </w:pPr>
    </w:p>
    <w:p w:rsidR="00530C04" w:rsidRDefault="00530C04" w:rsidP="003A6A5C">
      <w:pPr>
        <w:jc w:val="left"/>
        <w:rPr>
          <w:sz w:val="24"/>
          <w:szCs w:val="24"/>
          <w:rtl/>
        </w:rPr>
      </w:pPr>
    </w:p>
    <w:p w:rsidR="00530C04" w:rsidRPr="00530C04" w:rsidRDefault="00530C04" w:rsidP="00530C04">
      <w:pPr>
        <w:rPr>
          <w:rFonts w:ascii="Times New Roman" w:hAnsi="Times New Roman" w:cs="David"/>
          <w:b/>
          <w:bCs/>
          <w:sz w:val="32"/>
          <w:szCs w:val="32"/>
          <w:rtl/>
        </w:rPr>
      </w:pPr>
      <w:r w:rsidRPr="00530C04">
        <w:rPr>
          <w:rFonts w:ascii="Times New Roman" w:hAnsi="Times New Roman" w:cs="David" w:hint="cs"/>
          <w:b/>
          <w:bCs/>
          <w:sz w:val="32"/>
          <w:szCs w:val="32"/>
          <w:rtl/>
        </w:rPr>
        <w:lastRenderedPageBreak/>
        <w:t>נושא:</w:t>
      </w:r>
      <w:r w:rsidRPr="00530C04">
        <w:rPr>
          <w:rFonts w:ascii="Times New Roman" w:hAnsi="Times New Roman" w:cs="David"/>
          <w:b/>
          <w:bCs/>
          <w:sz w:val="32"/>
          <w:szCs w:val="32"/>
          <w:rtl/>
        </w:rPr>
        <w:t xml:space="preserve"> </w:t>
      </w:r>
      <w:r w:rsidRPr="00530C04">
        <w:rPr>
          <w:rFonts w:ascii="Times New Roman" w:hAnsi="Times New Roman" w:cs="David"/>
          <w:b/>
          <w:bCs/>
          <w:i/>
          <w:iCs/>
          <w:sz w:val="32"/>
          <w:szCs w:val="32"/>
        </w:rPr>
        <w:t>An integrated manufacturer-buyer chain</w:t>
      </w:r>
    </w:p>
    <w:p w:rsidR="003A6A5C" w:rsidRDefault="003A6A5C" w:rsidP="003A6A5C">
      <w:pPr>
        <w:jc w:val="left"/>
        <w:rPr>
          <w:sz w:val="24"/>
          <w:szCs w:val="24"/>
          <w:rtl/>
        </w:rPr>
      </w:pPr>
    </w:p>
    <w:p w:rsidR="003A6A5C" w:rsidRDefault="003A6A5C" w:rsidP="003A6A5C">
      <w:pPr>
        <w:jc w:val="left"/>
        <w:rPr>
          <w:sz w:val="24"/>
          <w:szCs w:val="24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6175" cy="3335020"/>
            <wp:effectExtent l="19050" t="0" r="0" b="0"/>
            <wp:docPr id="2" name="תמונה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333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7CD" w:rsidRDefault="00C547CD" w:rsidP="003A6A5C">
      <w:pPr>
        <w:jc w:val="left"/>
        <w:rPr>
          <w:sz w:val="24"/>
          <w:szCs w:val="24"/>
          <w:rtl/>
        </w:rPr>
      </w:pPr>
    </w:p>
    <w:p w:rsidR="00C547CD" w:rsidRPr="002F7D78" w:rsidRDefault="00C547CD" w:rsidP="00C547CD">
      <w:pPr>
        <w:ind w:left="-58"/>
        <w:jc w:val="left"/>
        <w:rPr>
          <w:b/>
          <w:bCs/>
          <w:sz w:val="24"/>
          <w:szCs w:val="24"/>
          <w:u w:val="single"/>
          <w:rtl/>
        </w:rPr>
      </w:pPr>
      <w:r w:rsidRPr="002F7D78">
        <w:rPr>
          <w:rFonts w:hint="cs"/>
          <w:b/>
          <w:bCs/>
          <w:sz w:val="24"/>
          <w:szCs w:val="24"/>
          <w:u w:val="single"/>
          <w:rtl/>
        </w:rPr>
        <w:t>כיווני מחקר לתזות:</w:t>
      </w:r>
    </w:p>
    <w:p w:rsidR="00C547CD" w:rsidRDefault="00C547CD" w:rsidP="00C547CD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למוצרים יש פג תוקף</w:t>
      </w:r>
    </w:p>
    <w:p w:rsidR="001D4A57" w:rsidRDefault="001D4A57" w:rsidP="001D4A57">
      <w:pPr>
        <w:pStyle w:val="a3"/>
        <w:jc w:val="left"/>
        <w:rPr>
          <w:sz w:val="24"/>
          <w:szCs w:val="24"/>
        </w:rPr>
      </w:pPr>
    </w:p>
    <w:p w:rsidR="00C547CD" w:rsidRDefault="00530C04" w:rsidP="00C547CD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משחק כאשר אין שיתוף בין היצרן לקמעונאי</w:t>
      </w:r>
    </w:p>
    <w:p w:rsidR="001D4A57" w:rsidRPr="001D4A57" w:rsidRDefault="001D4A57" w:rsidP="001D4A57">
      <w:pPr>
        <w:pStyle w:val="a3"/>
        <w:rPr>
          <w:sz w:val="24"/>
          <w:szCs w:val="24"/>
          <w:rtl/>
        </w:rPr>
      </w:pPr>
    </w:p>
    <w:p w:rsidR="00530C04" w:rsidRDefault="00087424" w:rsidP="00C547CD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כיצד התיאום </w:t>
      </w:r>
      <w:r w:rsidR="008C04BC">
        <w:rPr>
          <w:rFonts w:hint="cs"/>
          <w:sz w:val="24"/>
          <w:szCs w:val="24"/>
          <w:rtl/>
        </w:rPr>
        <w:t xml:space="preserve">ייעשה </w:t>
      </w:r>
      <w:r>
        <w:rPr>
          <w:rFonts w:hint="cs"/>
          <w:sz w:val="24"/>
          <w:szCs w:val="24"/>
          <w:rtl/>
        </w:rPr>
        <w:t xml:space="preserve">בין השחקנים שהביקוש </w:t>
      </w:r>
      <w:r w:rsidR="008C04BC">
        <w:rPr>
          <w:rFonts w:hint="cs"/>
          <w:sz w:val="24"/>
          <w:szCs w:val="24"/>
          <w:rtl/>
        </w:rPr>
        <w:t xml:space="preserve">מן השוק </w:t>
      </w:r>
      <w:r>
        <w:rPr>
          <w:rFonts w:hint="cs"/>
          <w:sz w:val="24"/>
          <w:szCs w:val="24"/>
          <w:rtl/>
        </w:rPr>
        <w:t>אקראי?</w:t>
      </w:r>
    </w:p>
    <w:p w:rsidR="001D4A57" w:rsidRPr="001D4A57" w:rsidRDefault="001D4A57" w:rsidP="001D4A57">
      <w:pPr>
        <w:pStyle w:val="a3"/>
        <w:rPr>
          <w:sz w:val="24"/>
          <w:szCs w:val="24"/>
          <w:rtl/>
        </w:rPr>
      </w:pPr>
    </w:p>
    <w:p w:rsidR="00E67228" w:rsidRPr="00A66111" w:rsidRDefault="007E4125" w:rsidP="006C7476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 w:rsidRPr="00A66111">
        <w:rPr>
          <w:rFonts w:hint="cs"/>
          <w:sz w:val="24"/>
          <w:szCs w:val="24"/>
          <w:rtl/>
        </w:rPr>
        <w:t>כיצד על היצרן להתמודד עם מגבלת משך מחזור הייצור?</w:t>
      </w:r>
      <w:r w:rsidR="004711BC" w:rsidRPr="00A66111">
        <w:rPr>
          <w:rFonts w:hint="cs"/>
          <w:sz w:val="24"/>
          <w:szCs w:val="24"/>
          <w:rtl/>
        </w:rPr>
        <w:t xml:space="preserve"> </w:t>
      </w:r>
      <w:r w:rsidR="00BB21EF" w:rsidRPr="00A66111">
        <w:rPr>
          <w:rFonts w:hint="cs"/>
          <w:sz w:val="24"/>
          <w:szCs w:val="24"/>
          <w:rtl/>
        </w:rPr>
        <w:t xml:space="preserve">מיקור חוץ של חלק מעבודות הייצור? </w:t>
      </w:r>
      <w:r w:rsidR="006C7476" w:rsidRPr="00A66111">
        <w:rPr>
          <w:rFonts w:hint="cs"/>
          <w:sz w:val="24"/>
          <w:szCs w:val="24"/>
          <w:rtl/>
        </w:rPr>
        <w:t>תכנון שונה\מקביל לייצור ל</w:t>
      </w:r>
      <w:r w:rsidR="004711BC" w:rsidRPr="00A66111">
        <w:rPr>
          <w:rFonts w:hint="cs"/>
          <w:sz w:val="24"/>
          <w:szCs w:val="24"/>
          <w:rtl/>
        </w:rPr>
        <w:t xml:space="preserve">עבודות </w:t>
      </w:r>
      <w:r w:rsidR="006C7476" w:rsidRPr="00A66111">
        <w:rPr>
          <w:rFonts w:hint="cs"/>
          <w:sz w:val="24"/>
          <w:szCs w:val="24"/>
          <w:rtl/>
        </w:rPr>
        <w:t>ה</w:t>
      </w:r>
      <w:r w:rsidR="004711BC" w:rsidRPr="00A66111">
        <w:rPr>
          <w:rFonts w:hint="cs"/>
          <w:sz w:val="24"/>
          <w:szCs w:val="24"/>
          <w:rtl/>
        </w:rPr>
        <w:t>מתוכננות לזמן ההשבתה</w:t>
      </w:r>
      <w:r w:rsidR="006C7476" w:rsidRPr="00A66111">
        <w:rPr>
          <w:rFonts w:hint="cs"/>
          <w:sz w:val="24"/>
          <w:szCs w:val="24"/>
          <w:rtl/>
        </w:rPr>
        <w:t>?</w:t>
      </w:r>
    </w:p>
    <w:p w:rsidR="001D4A57" w:rsidRPr="001D4A57" w:rsidRDefault="001D4A57" w:rsidP="001D4A57">
      <w:pPr>
        <w:pStyle w:val="a3"/>
        <w:rPr>
          <w:sz w:val="24"/>
          <w:szCs w:val="24"/>
          <w:rtl/>
        </w:rPr>
      </w:pPr>
    </w:p>
    <w:p w:rsidR="00087424" w:rsidRDefault="00E67228" w:rsidP="004711BC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עלות ייצור ליחידה, שאינה קבועה, כלומר </w:t>
      </w:r>
      <w:r w:rsidR="00F977A5">
        <w:rPr>
          <w:rFonts w:hint="cs"/>
          <w:sz w:val="24"/>
          <w:szCs w:val="24"/>
          <w:rtl/>
        </w:rPr>
        <w:t>תלויה</w:t>
      </w:r>
      <w:r>
        <w:rPr>
          <w:rFonts w:hint="cs"/>
          <w:sz w:val="24"/>
          <w:szCs w:val="24"/>
          <w:rtl/>
        </w:rPr>
        <w:t xml:space="preserve"> בקצב הייצור </w:t>
      </w:r>
      <w:r w:rsidRPr="008C04BC">
        <w:rPr>
          <w:rFonts w:hint="cs"/>
          <w:i/>
          <w:iCs/>
          <w:sz w:val="24"/>
          <w:szCs w:val="24"/>
        </w:rPr>
        <w:t>P</w:t>
      </w:r>
      <w:r w:rsidR="004711BC">
        <w:rPr>
          <w:rFonts w:hint="cs"/>
          <w:sz w:val="24"/>
          <w:szCs w:val="24"/>
          <w:rtl/>
        </w:rPr>
        <w:t xml:space="preserve"> </w:t>
      </w:r>
    </w:p>
    <w:p w:rsidR="00012FB6" w:rsidRDefault="00012FB6" w:rsidP="00012FB6">
      <w:pPr>
        <w:jc w:val="left"/>
        <w:rPr>
          <w:sz w:val="24"/>
          <w:szCs w:val="24"/>
          <w:rtl/>
        </w:rPr>
      </w:pPr>
    </w:p>
    <w:p w:rsidR="00012FB6" w:rsidRDefault="00012FB6" w:rsidP="00012FB6">
      <w:pPr>
        <w:jc w:val="left"/>
        <w:rPr>
          <w:sz w:val="24"/>
          <w:szCs w:val="24"/>
          <w:rtl/>
        </w:rPr>
      </w:pPr>
    </w:p>
    <w:p w:rsidR="00012FB6" w:rsidRDefault="00012FB6" w:rsidP="00012FB6">
      <w:pPr>
        <w:jc w:val="left"/>
        <w:rPr>
          <w:sz w:val="24"/>
          <w:szCs w:val="24"/>
          <w:rtl/>
        </w:rPr>
      </w:pPr>
    </w:p>
    <w:p w:rsidR="00012FB6" w:rsidRDefault="00012FB6" w:rsidP="00012FB6">
      <w:pPr>
        <w:jc w:val="left"/>
        <w:rPr>
          <w:sz w:val="24"/>
          <w:szCs w:val="24"/>
          <w:rtl/>
        </w:rPr>
      </w:pPr>
    </w:p>
    <w:p w:rsidR="00012FB6" w:rsidRDefault="00012FB6" w:rsidP="00012FB6">
      <w:pPr>
        <w:jc w:val="left"/>
        <w:rPr>
          <w:sz w:val="24"/>
          <w:szCs w:val="24"/>
          <w:rtl/>
        </w:rPr>
      </w:pPr>
    </w:p>
    <w:p w:rsidR="00012FB6" w:rsidRDefault="00012FB6" w:rsidP="00012FB6">
      <w:pPr>
        <w:jc w:val="left"/>
        <w:rPr>
          <w:sz w:val="24"/>
          <w:szCs w:val="24"/>
          <w:rtl/>
        </w:rPr>
      </w:pPr>
    </w:p>
    <w:p w:rsidR="00012FB6" w:rsidRPr="00530C04" w:rsidRDefault="00012FB6" w:rsidP="005B3106">
      <w:pPr>
        <w:rPr>
          <w:rFonts w:ascii="Times New Roman" w:hAnsi="Times New Roman" w:cs="David"/>
          <w:b/>
          <w:bCs/>
          <w:sz w:val="32"/>
          <w:szCs w:val="32"/>
          <w:rtl/>
        </w:rPr>
      </w:pPr>
      <w:r w:rsidRPr="00530C04">
        <w:rPr>
          <w:rFonts w:ascii="Times New Roman" w:hAnsi="Times New Roman" w:cs="David" w:hint="cs"/>
          <w:b/>
          <w:bCs/>
          <w:sz w:val="32"/>
          <w:szCs w:val="32"/>
          <w:rtl/>
        </w:rPr>
        <w:lastRenderedPageBreak/>
        <w:t>נושא:</w:t>
      </w:r>
      <w:r w:rsidRPr="00530C04">
        <w:rPr>
          <w:rFonts w:ascii="Times New Roman" w:hAnsi="Times New Roman" w:cs="David"/>
          <w:b/>
          <w:bCs/>
          <w:sz w:val="32"/>
          <w:szCs w:val="32"/>
          <w:rtl/>
        </w:rPr>
        <w:t xml:space="preserve"> </w:t>
      </w:r>
      <w:r w:rsidR="005B3106" w:rsidRPr="005B3106">
        <w:rPr>
          <w:rFonts w:ascii="Times New Roman" w:hAnsi="Times New Roman" w:cs="Times New Roman"/>
          <w:b/>
          <w:bCs/>
          <w:i/>
          <w:iCs/>
          <w:sz w:val="32"/>
          <w:szCs w:val="32"/>
        </w:rPr>
        <w:t>Supplier Selection in Dynamic Environment</w:t>
      </w:r>
    </w:p>
    <w:p w:rsidR="00012FB6" w:rsidRPr="00B04FCD" w:rsidRDefault="00012FB6" w:rsidP="00012FB6">
      <w:pPr>
        <w:ind w:left="-874" w:right="-874"/>
        <w:jc w:val="center"/>
        <w:rPr>
          <w:color w:val="C00000"/>
          <w:rtl/>
        </w:rPr>
      </w:pPr>
      <w:bookmarkStart w:id="1" w:name="OLE_LINK38"/>
      <w:bookmarkStart w:id="2" w:name="OLE_LINK39"/>
      <w:r>
        <w:rPr>
          <w:noProof/>
          <w:color w:val="C00000"/>
        </w:rPr>
        <w:drawing>
          <wp:inline distT="0" distB="0" distL="0" distR="0">
            <wp:extent cx="4933342" cy="3304134"/>
            <wp:effectExtent l="19050" t="0" r="608" b="0"/>
            <wp:docPr id="3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3304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  <w:bookmarkEnd w:id="2"/>
    </w:p>
    <w:p w:rsidR="00012FB6" w:rsidRPr="00012FB6" w:rsidRDefault="00012FB6" w:rsidP="00012FB6">
      <w:pPr>
        <w:bidi w:val="0"/>
        <w:spacing w:after="120"/>
        <w:rPr>
          <w:rFonts w:ascii="Times New Roman" w:hAnsi="Times New Roman" w:cs="Times New Roman"/>
          <w:sz w:val="24"/>
          <w:szCs w:val="24"/>
        </w:rPr>
      </w:pPr>
      <w:r w:rsidRPr="00012FB6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12FB6">
        <w:rPr>
          <w:rFonts w:ascii="Times New Roman" w:hAnsi="Times New Roman" w:cs="Times New Roman"/>
          <w:sz w:val="24"/>
          <w:szCs w:val="24"/>
        </w:rPr>
        <w:t>. Selected supplier as a function of changing demand and raw material supply</w:t>
      </w:r>
    </w:p>
    <w:p w:rsidR="00384497" w:rsidRDefault="00384497" w:rsidP="00A1431C">
      <w:pPr>
        <w:ind w:left="-58"/>
        <w:jc w:val="left"/>
        <w:rPr>
          <w:b/>
          <w:bCs/>
          <w:sz w:val="24"/>
          <w:szCs w:val="24"/>
          <w:u w:val="single"/>
          <w:rtl/>
        </w:rPr>
      </w:pPr>
    </w:p>
    <w:p w:rsidR="00A1431C" w:rsidRPr="002F7D78" w:rsidRDefault="00A1431C" w:rsidP="00A1431C">
      <w:pPr>
        <w:ind w:left="-58"/>
        <w:jc w:val="left"/>
        <w:rPr>
          <w:b/>
          <w:bCs/>
          <w:sz w:val="24"/>
          <w:szCs w:val="24"/>
          <w:u w:val="single"/>
          <w:rtl/>
        </w:rPr>
      </w:pPr>
      <w:r w:rsidRPr="002F7D78">
        <w:rPr>
          <w:rFonts w:hint="cs"/>
          <w:b/>
          <w:bCs/>
          <w:sz w:val="24"/>
          <w:szCs w:val="24"/>
          <w:u w:val="single"/>
          <w:rtl/>
        </w:rPr>
        <w:t>כיווני מחקר לתזות:</w:t>
      </w:r>
    </w:p>
    <w:p w:rsidR="00664187" w:rsidRDefault="00664187" w:rsidP="00757A30">
      <w:pPr>
        <w:pStyle w:val="a3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התחשבות בגורם של עלות ההחלפה מספק אחד לאחר</w:t>
      </w:r>
    </w:p>
    <w:p w:rsidR="001D4A57" w:rsidRDefault="001D4A57" w:rsidP="001D4A57">
      <w:pPr>
        <w:pStyle w:val="a3"/>
        <w:jc w:val="left"/>
        <w:rPr>
          <w:sz w:val="24"/>
          <w:szCs w:val="24"/>
        </w:rPr>
      </w:pPr>
    </w:p>
    <w:p w:rsidR="00975601" w:rsidRDefault="00975601" w:rsidP="00DE5706">
      <w:pPr>
        <w:pStyle w:val="a3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כללי החלטה על זהות הספק הנבחר בזמן אמיתי לאור אי</w:t>
      </w:r>
      <w:r w:rsidR="00DE5706">
        <w:rPr>
          <w:rFonts w:hint="cs"/>
          <w:sz w:val="24"/>
          <w:szCs w:val="24"/>
          <w:rtl/>
        </w:rPr>
        <w:t>-</w:t>
      </w:r>
      <w:r>
        <w:rPr>
          <w:rFonts w:hint="cs"/>
          <w:sz w:val="24"/>
          <w:szCs w:val="24"/>
          <w:rtl/>
        </w:rPr>
        <w:t>התממשות תחזיות הסביבה</w:t>
      </w:r>
    </w:p>
    <w:p w:rsidR="001D4A57" w:rsidRPr="001D4A57" w:rsidRDefault="001D4A57" w:rsidP="001D4A57">
      <w:pPr>
        <w:pStyle w:val="a3"/>
        <w:rPr>
          <w:sz w:val="24"/>
          <w:szCs w:val="24"/>
          <w:rtl/>
        </w:rPr>
      </w:pPr>
    </w:p>
    <w:p w:rsidR="004C562D" w:rsidRDefault="004C562D" w:rsidP="00F74832">
      <w:pPr>
        <w:pStyle w:val="a3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פיתוח כלי ידידותי</w:t>
      </w:r>
      <w:r w:rsidR="00F74832">
        <w:rPr>
          <w:rFonts w:hint="cs"/>
          <w:sz w:val="24"/>
          <w:szCs w:val="24"/>
          <w:rtl/>
        </w:rPr>
        <w:t>\מדויק יותר</w:t>
      </w:r>
      <w:r>
        <w:rPr>
          <w:rFonts w:hint="cs"/>
          <w:sz w:val="24"/>
          <w:szCs w:val="24"/>
          <w:rtl/>
        </w:rPr>
        <w:t xml:space="preserve"> </w:t>
      </w:r>
      <w:r w:rsidR="00F74832">
        <w:rPr>
          <w:rFonts w:hint="cs"/>
          <w:sz w:val="24"/>
          <w:szCs w:val="24"/>
          <w:rtl/>
        </w:rPr>
        <w:t xml:space="preserve">שיסייע </w:t>
      </w:r>
      <w:r>
        <w:rPr>
          <w:rFonts w:hint="cs"/>
          <w:sz w:val="24"/>
          <w:szCs w:val="24"/>
          <w:rtl/>
        </w:rPr>
        <w:t>למקבלי ההחלטות לקבוע משקלות הדינאמיים</w:t>
      </w:r>
    </w:p>
    <w:p w:rsidR="001D4A57" w:rsidRPr="001D4A57" w:rsidRDefault="001D4A57" w:rsidP="001D4A57">
      <w:pPr>
        <w:pStyle w:val="a3"/>
        <w:rPr>
          <w:sz w:val="24"/>
          <w:szCs w:val="24"/>
          <w:rtl/>
        </w:rPr>
      </w:pPr>
    </w:p>
    <w:p w:rsidR="0007755F" w:rsidRDefault="00033446" w:rsidP="001D4A57">
      <w:pPr>
        <w:pStyle w:val="a3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סידרור</w:t>
      </w:r>
      <w:r w:rsidR="0007755F">
        <w:rPr>
          <w:rFonts w:hint="cs"/>
          <w:sz w:val="24"/>
          <w:szCs w:val="24"/>
          <w:rtl/>
        </w:rPr>
        <w:t xml:space="preserve"> הספקים, כאשר ישנן מגבלות על רמת ההרעה בביצועי אחד (או יותר) מן הקריטריונים</w:t>
      </w:r>
    </w:p>
    <w:p w:rsidR="001D4A57" w:rsidRDefault="001D4A57" w:rsidP="001D4A57">
      <w:pPr>
        <w:pStyle w:val="a3"/>
        <w:jc w:val="left"/>
        <w:rPr>
          <w:sz w:val="24"/>
          <w:szCs w:val="24"/>
        </w:rPr>
      </w:pPr>
    </w:p>
    <w:p w:rsidR="00DE5706" w:rsidRDefault="00DE5706" w:rsidP="002D4CB5">
      <w:pPr>
        <w:pStyle w:val="a3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עבודה </w:t>
      </w:r>
      <w:r w:rsidR="002D4CB5">
        <w:rPr>
          <w:rFonts w:hint="cs"/>
          <w:sz w:val="24"/>
          <w:szCs w:val="24"/>
          <w:rtl/>
        </w:rPr>
        <w:t xml:space="preserve">במקביל </w:t>
      </w:r>
      <w:r>
        <w:rPr>
          <w:rFonts w:hint="cs"/>
          <w:sz w:val="24"/>
          <w:szCs w:val="24"/>
          <w:rtl/>
        </w:rPr>
        <w:t xml:space="preserve">מול כל הספקים </w:t>
      </w:r>
      <w:r w:rsidR="002D4CB5">
        <w:rPr>
          <w:rFonts w:hint="cs"/>
          <w:sz w:val="24"/>
          <w:szCs w:val="24"/>
          <w:rtl/>
        </w:rPr>
        <w:t xml:space="preserve">שיכולים להיבחר במקום הראשון, </w:t>
      </w:r>
      <w:r>
        <w:rPr>
          <w:rFonts w:hint="cs"/>
          <w:sz w:val="24"/>
          <w:szCs w:val="24"/>
          <w:rtl/>
        </w:rPr>
        <w:t xml:space="preserve">וקביעה של המינון הדינאמי </w:t>
      </w:r>
      <w:r w:rsidR="002D4CB5">
        <w:rPr>
          <w:rFonts w:hint="cs"/>
          <w:sz w:val="24"/>
          <w:szCs w:val="24"/>
          <w:rtl/>
        </w:rPr>
        <w:t xml:space="preserve">של ההזמנה </w:t>
      </w:r>
      <w:r>
        <w:rPr>
          <w:rFonts w:hint="cs"/>
          <w:sz w:val="24"/>
          <w:szCs w:val="24"/>
          <w:rtl/>
        </w:rPr>
        <w:t>ביניהם</w:t>
      </w:r>
      <w:r w:rsidR="002D4CB5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לאור שינויים בסביבה העסקית העתידית</w:t>
      </w:r>
    </w:p>
    <w:p w:rsidR="00E761FA" w:rsidRPr="00E761FA" w:rsidRDefault="00E761FA" w:rsidP="00E761FA">
      <w:pPr>
        <w:pStyle w:val="a3"/>
        <w:rPr>
          <w:sz w:val="24"/>
          <w:szCs w:val="24"/>
          <w:rtl/>
        </w:rPr>
      </w:pPr>
    </w:p>
    <w:p w:rsidR="00E761FA" w:rsidRDefault="00E761FA" w:rsidP="00E761FA">
      <w:pPr>
        <w:jc w:val="left"/>
        <w:rPr>
          <w:sz w:val="24"/>
          <w:szCs w:val="24"/>
          <w:rtl/>
        </w:rPr>
      </w:pPr>
    </w:p>
    <w:p w:rsidR="00E761FA" w:rsidRDefault="00E761FA" w:rsidP="00E761FA">
      <w:pPr>
        <w:jc w:val="left"/>
        <w:rPr>
          <w:sz w:val="24"/>
          <w:szCs w:val="24"/>
          <w:rtl/>
        </w:rPr>
      </w:pPr>
    </w:p>
    <w:p w:rsidR="00E761FA" w:rsidRDefault="00E761FA" w:rsidP="00E761FA">
      <w:pPr>
        <w:jc w:val="left"/>
        <w:rPr>
          <w:sz w:val="24"/>
          <w:szCs w:val="24"/>
          <w:rtl/>
        </w:rPr>
      </w:pPr>
    </w:p>
    <w:p w:rsidR="00E761FA" w:rsidRDefault="00E761FA" w:rsidP="00E761FA">
      <w:pPr>
        <w:jc w:val="left"/>
        <w:rPr>
          <w:sz w:val="24"/>
          <w:szCs w:val="24"/>
          <w:rtl/>
        </w:rPr>
      </w:pPr>
    </w:p>
    <w:p w:rsidR="002B589E" w:rsidRPr="00530C04" w:rsidRDefault="002B589E" w:rsidP="00F76975">
      <w:pPr>
        <w:tabs>
          <w:tab w:val="left" w:pos="1076"/>
        </w:tabs>
        <w:ind w:left="651"/>
        <w:rPr>
          <w:rFonts w:ascii="Times New Roman" w:hAnsi="Times New Roman" w:cs="David"/>
          <w:b/>
          <w:bCs/>
          <w:sz w:val="32"/>
          <w:szCs w:val="32"/>
          <w:rtl/>
        </w:rPr>
      </w:pPr>
      <w:r w:rsidRPr="00530C04">
        <w:rPr>
          <w:rFonts w:ascii="Times New Roman" w:hAnsi="Times New Roman" w:cs="David" w:hint="cs"/>
          <w:b/>
          <w:bCs/>
          <w:sz w:val="32"/>
          <w:szCs w:val="32"/>
          <w:rtl/>
        </w:rPr>
        <w:t>נושא:</w:t>
      </w:r>
      <w:r w:rsidRPr="00530C04">
        <w:rPr>
          <w:rFonts w:ascii="Times New Roman" w:hAnsi="Times New Roman" w:cs="David"/>
          <w:b/>
          <w:bCs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Decision making under long-term promised fixed price</w:t>
      </w:r>
      <w:r w:rsidRPr="005B310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EF6333" w:rsidRDefault="00155D79" w:rsidP="00E761FA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object w:dxaOrig="1440" w:dyaOrig="1440">
          <v:group id="_x0000_s1026" style="position:absolute;left:0;text-align:left;margin-left:-.95pt;margin-top:3.1pt;width:436.25pt;height:147.9pt;z-index:251658240" coordorigin="1607,8136" coordsize="8725,3420">
            <v:rect id="_x0000_s1027" style="position:absolute;left:2669;top:8820;width:6868;height:2394" fillcolor="#969696" strokecolor="#969696">
              <v:fill r:id="rId9" o:title="אלכסון בהיר כלפי מעלה" type="pattern"/>
            </v:rect>
            <v:line id="_x0000_s1028" style="position:absolute;flip:x" from="2669,8136" to="2669,11556">
              <v:stroke startarrow="block" startarrowwidth="wide"/>
            </v:line>
            <v:line id="_x0000_s1029" style="position:absolute" from="1617,10504" to="9826,10504">
              <v:stroke endarrow="block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617;top:11053;width:994;height:260">
              <v:imagedata r:id="rId10" o:title=""/>
            </v:shape>
            <v:shape id="_x0000_s1031" type="#_x0000_t75" style="position:absolute;left:1607;top:8693;width:1060;height:293">
              <v:imagedata r:id="rId11" o:title=""/>
            </v:shape>
            <v:shape id="_x0000_s1032" type="#_x0000_t75" style="position:absolute;left:9906;top:10257;width:426;height:459">
              <v:imagedata r:id="rId12" o:title=""/>
            </v:shape>
            <v:line id="_x0000_s1033" style="position:absolute;flip:y" from="2669,8820" to="9616,10452" strokecolor="red" strokeweight="2.25pt">
              <v:stroke dashstyle="dash" endarrow="classic"/>
            </v:line>
            <v:shape id="_x0000_s1034" type="#_x0000_t75" style="position:absolute;left:9616;top:8316;width:641;height:670" strokecolor="#333">
              <v:imagedata r:id="rId13" o:title="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5" type="#_x0000_t19" style="position:absolute;left:4135;top:10060;width:210;height:444;rotation:-11088527fd;flip:x" coordsize="21297,16039" adj="-3142416,-629596,,16039" path="wr-21600,-5561,21600,37639,14467,,21297,12434nfewr-21600,-5561,21600,37639,14467,,21297,12434l,16039nsxe">
              <v:path o:connectlocs="14467,0;21297,12434;0,16039"/>
            </v:shape>
            <v:shape id="_x0000_s1036" type="#_x0000_t75" style="position:absolute;left:4424;top:10067;width:890;height:389">
              <v:imagedata r:id="rId14" o:title=""/>
            </v:shape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7" type="#_x0000_t6" style="position:absolute;left:2665;top:8820;width:6943;height:1615;rotation:180;flip:x" fillcolor="yellow">
              <v:fill opacity="26214f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8" type="#_x0000_t136" style="position:absolute;left:3060;top:9180;width:1263;height:540" fillcolor="black" strokeweight=".25pt">
              <v:shadow color="#868686"/>
              <v:textpath style="font-family:&quot;Arial Black&quot;;font-size:10pt;v-text-kern:t" trim="t" fitpath="t" string="אזור קבלת &#10;העסקאות"/>
            </v:shape>
          </v:group>
          <o:OLEObject Type="Embed" ProgID="Equation.DSMT4" ShapeID="_x0000_s1030" DrawAspect="Content" ObjectID="_1639549629" r:id="rId15"/>
          <o:OLEObject Type="Embed" ProgID="Equation.DSMT4" ShapeID="_x0000_s1031" DrawAspect="Content" ObjectID="_1639549630" r:id="rId16"/>
          <o:OLEObject Type="Embed" ProgID="Equation.DSMT4" ShapeID="_x0000_s1032" DrawAspect="Content" ObjectID="_1639549631" r:id="rId17"/>
          <o:OLEObject Type="Embed" ProgID="Equation.DSMT4" ShapeID="_x0000_s1034" DrawAspect="Content" ObjectID="_1639549632" r:id="rId18"/>
          <o:OLEObject Type="Embed" ProgID="Equation.DSMT4" ShapeID="_x0000_s1036" DrawAspect="Content" ObjectID="_1639549633" r:id="rId19"/>
        </w:object>
      </w:r>
    </w:p>
    <w:p w:rsidR="00EF6333" w:rsidRPr="00EF6333" w:rsidRDefault="00EF6333" w:rsidP="00EF6333">
      <w:pPr>
        <w:rPr>
          <w:sz w:val="24"/>
          <w:szCs w:val="24"/>
        </w:rPr>
      </w:pPr>
    </w:p>
    <w:p w:rsidR="00EF6333" w:rsidRPr="00EF6333" w:rsidRDefault="00EF6333" w:rsidP="00EF6333">
      <w:pPr>
        <w:rPr>
          <w:sz w:val="24"/>
          <w:szCs w:val="24"/>
        </w:rPr>
      </w:pPr>
    </w:p>
    <w:p w:rsidR="00EF6333" w:rsidRPr="00EF6333" w:rsidRDefault="00EF6333" w:rsidP="00EF6333">
      <w:pPr>
        <w:rPr>
          <w:sz w:val="24"/>
          <w:szCs w:val="24"/>
        </w:rPr>
      </w:pPr>
    </w:p>
    <w:p w:rsidR="00EF6333" w:rsidRPr="00EF6333" w:rsidRDefault="00EF6333" w:rsidP="00EF6333">
      <w:pPr>
        <w:rPr>
          <w:sz w:val="24"/>
          <w:szCs w:val="24"/>
        </w:rPr>
      </w:pPr>
    </w:p>
    <w:p w:rsidR="00EF6333" w:rsidRPr="00EF6333" w:rsidRDefault="00EF6333" w:rsidP="00EF6333">
      <w:pPr>
        <w:rPr>
          <w:sz w:val="24"/>
          <w:szCs w:val="24"/>
        </w:rPr>
      </w:pPr>
    </w:p>
    <w:p w:rsidR="00EF6333" w:rsidRPr="00EF6333" w:rsidRDefault="00EF6333" w:rsidP="00EF6333">
      <w:pPr>
        <w:rPr>
          <w:sz w:val="24"/>
          <w:szCs w:val="24"/>
        </w:rPr>
      </w:pPr>
    </w:p>
    <w:p w:rsidR="00EF6333" w:rsidRDefault="00EF6333" w:rsidP="00EF6333">
      <w:pPr>
        <w:rPr>
          <w:sz w:val="24"/>
          <w:szCs w:val="24"/>
        </w:rPr>
      </w:pPr>
    </w:p>
    <w:p w:rsidR="00EF6333" w:rsidRPr="002F7D78" w:rsidRDefault="00EF6333" w:rsidP="00EF6333">
      <w:pPr>
        <w:ind w:left="-58"/>
        <w:jc w:val="left"/>
        <w:rPr>
          <w:b/>
          <w:bCs/>
          <w:sz w:val="24"/>
          <w:szCs w:val="24"/>
          <w:u w:val="single"/>
          <w:rtl/>
        </w:rPr>
      </w:pPr>
      <w:r w:rsidRPr="002F7D78">
        <w:rPr>
          <w:rFonts w:hint="cs"/>
          <w:b/>
          <w:bCs/>
          <w:sz w:val="24"/>
          <w:szCs w:val="24"/>
          <w:u w:val="single"/>
          <w:rtl/>
        </w:rPr>
        <w:t>כיווני מחקר לתזות:</w:t>
      </w:r>
    </w:p>
    <w:p w:rsidR="00EF6333" w:rsidRDefault="00E07C09" w:rsidP="00A63239">
      <w:pPr>
        <w:pStyle w:val="a3"/>
        <w:numPr>
          <w:ilvl w:val="0"/>
          <w:numId w:val="5"/>
        </w:numPr>
        <w:ind w:left="651" w:firstLine="0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פיתוח </w:t>
      </w:r>
      <w:r w:rsidR="00E27A73">
        <w:rPr>
          <w:rFonts w:hint="cs"/>
          <w:sz w:val="24"/>
          <w:szCs w:val="24"/>
          <w:rtl/>
        </w:rPr>
        <w:t xml:space="preserve">שיטה </w:t>
      </w:r>
      <w:r>
        <w:rPr>
          <w:rFonts w:hint="cs"/>
          <w:sz w:val="24"/>
          <w:szCs w:val="24"/>
          <w:rtl/>
        </w:rPr>
        <w:t xml:space="preserve">מדויקת יותר </w:t>
      </w:r>
      <w:r w:rsidR="00E27A73">
        <w:rPr>
          <w:rFonts w:hint="cs"/>
          <w:sz w:val="24"/>
          <w:szCs w:val="24"/>
          <w:rtl/>
        </w:rPr>
        <w:t>ל</w:t>
      </w:r>
      <w:r w:rsidR="00E07E84">
        <w:rPr>
          <w:rFonts w:hint="cs"/>
          <w:sz w:val="24"/>
          <w:szCs w:val="24"/>
          <w:rtl/>
        </w:rPr>
        <w:t xml:space="preserve">תמחור </w:t>
      </w:r>
      <w:r w:rsidR="008D12C9">
        <w:rPr>
          <w:rFonts w:hint="cs"/>
          <w:sz w:val="24"/>
          <w:szCs w:val="24"/>
          <w:rtl/>
        </w:rPr>
        <w:t>(</w:t>
      </w:r>
      <w:r w:rsidR="0008610F">
        <w:rPr>
          <w:rFonts w:hint="cs"/>
          <w:sz w:val="24"/>
          <w:szCs w:val="24"/>
          <w:rtl/>
        </w:rPr>
        <w:t xml:space="preserve">שווי </w:t>
      </w:r>
      <w:r w:rsidR="008D12C9">
        <w:rPr>
          <w:rFonts w:hint="cs"/>
          <w:sz w:val="24"/>
          <w:szCs w:val="24"/>
          <w:rtl/>
        </w:rPr>
        <w:t xml:space="preserve">עכשווי ועתידי) </w:t>
      </w:r>
      <w:r w:rsidR="00E07E84">
        <w:rPr>
          <w:rFonts w:hint="cs"/>
          <w:sz w:val="24"/>
          <w:szCs w:val="24"/>
          <w:rtl/>
        </w:rPr>
        <w:t>של עסקת ייבוא נתונה</w:t>
      </w:r>
    </w:p>
    <w:p w:rsidR="00EF6333" w:rsidRDefault="00EF6333" w:rsidP="00EF6333">
      <w:pPr>
        <w:pStyle w:val="a3"/>
        <w:bidi w:val="0"/>
        <w:jc w:val="right"/>
        <w:rPr>
          <w:sz w:val="24"/>
          <w:szCs w:val="24"/>
          <w:rtl/>
        </w:rPr>
      </w:pPr>
    </w:p>
    <w:p w:rsidR="00EF6333" w:rsidRDefault="008D12C9" w:rsidP="0008610F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פיתוח כלי </w:t>
      </w:r>
      <w:r w:rsidR="0008610F">
        <w:rPr>
          <w:rFonts w:hint="cs"/>
          <w:sz w:val="24"/>
          <w:szCs w:val="24"/>
          <w:rtl/>
        </w:rPr>
        <w:t>תומך</w:t>
      </w:r>
      <w:r>
        <w:rPr>
          <w:rFonts w:hint="cs"/>
          <w:sz w:val="24"/>
          <w:szCs w:val="24"/>
          <w:rtl/>
        </w:rPr>
        <w:t xml:space="preserve"> למקבלי ההחלטות להעריך את רגישותם לסיכון</w:t>
      </w:r>
    </w:p>
    <w:p w:rsidR="0008610F" w:rsidRPr="0008610F" w:rsidRDefault="0008610F" w:rsidP="0008610F">
      <w:pPr>
        <w:pStyle w:val="a3"/>
        <w:rPr>
          <w:sz w:val="24"/>
          <w:szCs w:val="24"/>
          <w:rtl/>
        </w:rPr>
      </w:pPr>
    </w:p>
    <w:p w:rsidR="00D23741" w:rsidRDefault="004E1CCC" w:rsidP="004E1CCC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צמצום הנחות</w:t>
      </w:r>
      <w:r w:rsidR="00A31CCA">
        <w:rPr>
          <w:rFonts w:hint="cs"/>
          <w:sz w:val="24"/>
          <w:szCs w:val="24"/>
          <w:rtl/>
        </w:rPr>
        <w:t xml:space="preserve"> המודל</w:t>
      </w:r>
      <w:r>
        <w:rPr>
          <w:rFonts w:hint="cs"/>
          <w:sz w:val="24"/>
          <w:szCs w:val="24"/>
          <w:rtl/>
        </w:rPr>
        <w:t xml:space="preserve">: </w:t>
      </w:r>
      <w:r w:rsidR="00A914D7">
        <w:rPr>
          <w:rFonts w:hint="cs"/>
          <w:sz w:val="24"/>
          <w:szCs w:val="24"/>
          <w:rtl/>
        </w:rPr>
        <w:t>פילוג הרווח הצפוי</w:t>
      </w:r>
      <w:r w:rsidR="001E02FD">
        <w:rPr>
          <w:rFonts w:hint="cs"/>
          <w:sz w:val="24"/>
          <w:szCs w:val="24"/>
          <w:rtl/>
        </w:rPr>
        <w:t xml:space="preserve"> מעסקת ייבוא</w:t>
      </w:r>
      <w:r w:rsidR="00E60F5C">
        <w:rPr>
          <w:rFonts w:hint="cs"/>
          <w:sz w:val="24"/>
          <w:szCs w:val="24"/>
          <w:rtl/>
        </w:rPr>
        <w:t xml:space="preserve"> בודדת</w:t>
      </w:r>
      <w:r w:rsidR="00EE7F7E">
        <w:rPr>
          <w:rFonts w:hint="cs"/>
          <w:sz w:val="24"/>
          <w:szCs w:val="24"/>
          <w:rtl/>
        </w:rPr>
        <w:t>, בעתיד,</w:t>
      </w:r>
      <w:r w:rsidR="00A914D7">
        <w:rPr>
          <w:rFonts w:hint="cs"/>
          <w:sz w:val="24"/>
          <w:szCs w:val="24"/>
          <w:rtl/>
        </w:rPr>
        <w:t xml:space="preserve"> </w:t>
      </w:r>
      <w:r w:rsidR="00EE7F7E">
        <w:rPr>
          <w:rFonts w:hint="cs"/>
          <w:sz w:val="24"/>
          <w:szCs w:val="24"/>
          <w:rtl/>
        </w:rPr>
        <w:t>בסוף חוזה, אינו מפולג נורמאלית (פילוג אחר).</w:t>
      </w:r>
      <w:r w:rsidR="00E60F5C">
        <w:rPr>
          <w:rFonts w:hint="cs"/>
          <w:sz w:val="24"/>
          <w:szCs w:val="24"/>
          <w:rtl/>
        </w:rPr>
        <w:t xml:space="preserve"> פילוג תוחלת הרווח של עסקאות עבר של הארגון אינו אחיד. </w:t>
      </w:r>
      <w:r w:rsidR="00D23741">
        <w:rPr>
          <w:rFonts w:hint="cs"/>
          <w:sz w:val="24"/>
          <w:szCs w:val="24"/>
          <w:rtl/>
        </w:rPr>
        <w:t>פילוג ס. תקן הרווח של עסקאות עבר של הארגון אינו לוג-נורמל</w:t>
      </w:r>
      <w:r>
        <w:rPr>
          <w:rFonts w:hint="cs"/>
          <w:sz w:val="24"/>
          <w:szCs w:val="24"/>
          <w:rtl/>
        </w:rPr>
        <w:t>, תפיסת הרווח אינה ליניארית ברגישות לסיכון</w:t>
      </w:r>
      <w:r w:rsidR="00D23741">
        <w:rPr>
          <w:rFonts w:hint="cs"/>
          <w:sz w:val="24"/>
          <w:szCs w:val="24"/>
          <w:rtl/>
        </w:rPr>
        <w:t>.</w:t>
      </w:r>
    </w:p>
    <w:p w:rsidR="00D23741" w:rsidRPr="00D23741" w:rsidRDefault="00D23741" w:rsidP="00D23741">
      <w:pPr>
        <w:pStyle w:val="a3"/>
        <w:rPr>
          <w:sz w:val="24"/>
          <w:szCs w:val="24"/>
          <w:rtl/>
        </w:rPr>
      </w:pPr>
    </w:p>
    <w:p w:rsidR="0008610F" w:rsidRDefault="008E4705" w:rsidP="002A02EE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משחק </w:t>
      </w:r>
      <w:r w:rsidR="00E678A7">
        <w:rPr>
          <w:rFonts w:hint="cs"/>
          <w:sz w:val="24"/>
          <w:szCs w:val="24"/>
          <w:rtl/>
        </w:rPr>
        <w:t>שיתופי\</w:t>
      </w:r>
      <w:r>
        <w:rPr>
          <w:rFonts w:hint="cs"/>
          <w:sz w:val="24"/>
          <w:szCs w:val="24"/>
          <w:rtl/>
        </w:rPr>
        <w:t>לא שיתופי בין היבואן וה</w:t>
      </w:r>
      <w:r w:rsidR="002A02EE">
        <w:rPr>
          <w:rFonts w:hint="cs"/>
          <w:sz w:val="24"/>
          <w:szCs w:val="24"/>
          <w:rtl/>
        </w:rPr>
        <w:t>קבלן (לקוח גדול)</w:t>
      </w:r>
      <w:r>
        <w:rPr>
          <w:rFonts w:hint="cs"/>
          <w:sz w:val="24"/>
          <w:szCs w:val="24"/>
          <w:rtl/>
        </w:rPr>
        <w:t xml:space="preserve"> על טווח העסקה, והמחיר הקבוע</w:t>
      </w:r>
      <w:r w:rsidR="002B76C4">
        <w:rPr>
          <w:rFonts w:hint="cs"/>
          <w:sz w:val="24"/>
          <w:szCs w:val="24"/>
          <w:rtl/>
        </w:rPr>
        <w:t xml:space="preserve"> המובטח</w:t>
      </w:r>
      <w:r>
        <w:rPr>
          <w:rFonts w:hint="cs"/>
          <w:sz w:val="24"/>
          <w:szCs w:val="24"/>
          <w:rtl/>
        </w:rPr>
        <w:t>.</w:t>
      </w:r>
    </w:p>
    <w:p w:rsidR="001929E8" w:rsidRPr="001929E8" w:rsidRDefault="001929E8" w:rsidP="001929E8">
      <w:pPr>
        <w:pStyle w:val="a3"/>
        <w:rPr>
          <w:sz w:val="24"/>
          <w:szCs w:val="24"/>
          <w:rtl/>
        </w:rPr>
      </w:pPr>
    </w:p>
    <w:p w:rsidR="001929E8" w:rsidRPr="00EF6333" w:rsidRDefault="001929E8" w:rsidP="001929E8">
      <w:pPr>
        <w:pStyle w:val="a3"/>
        <w:numPr>
          <w:ilvl w:val="0"/>
          <w:numId w:val="5"/>
        </w:num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פיתוח למידת מכונה של מנגנון החלטה על קבלה\דחייה של עסקה נתונה.</w:t>
      </w:r>
    </w:p>
    <w:sectPr w:rsidR="001929E8" w:rsidRPr="00EF6333" w:rsidSect="00305B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B71E0"/>
    <w:multiLevelType w:val="hybridMultilevel"/>
    <w:tmpl w:val="DD06D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20C63"/>
    <w:multiLevelType w:val="hybridMultilevel"/>
    <w:tmpl w:val="6B88D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45E40"/>
    <w:multiLevelType w:val="hybridMultilevel"/>
    <w:tmpl w:val="04CAF7FA"/>
    <w:lvl w:ilvl="0" w:tplc="68AE4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454BDB"/>
    <w:multiLevelType w:val="hybridMultilevel"/>
    <w:tmpl w:val="C5783C52"/>
    <w:lvl w:ilvl="0" w:tplc="4C3AE4F8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" w15:restartNumberingAfterBreak="0">
    <w:nsid w:val="79074A1E"/>
    <w:multiLevelType w:val="hybridMultilevel"/>
    <w:tmpl w:val="83DC1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9A"/>
    <w:rsid w:val="00010DD2"/>
    <w:rsid w:val="00012FB6"/>
    <w:rsid w:val="00033446"/>
    <w:rsid w:val="0007755F"/>
    <w:rsid w:val="00083F04"/>
    <w:rsid w:val="0008610F"/>
    <w:rsid w:val="00087424"/>
    <w:rsid w:val="00155D79"/>
    <w:rsid w:val="001929E8"/>
    <w:rsid w:val="00196644"/>
    <w:rsid w:val="0019765C"/>
    <w:rsid w:val="001D4A57"/>
    <w:rsid w:val="001E02FD"/>
    <w:rsid w:val="002A02EE"/>
    <w:rsid w:val="002B589E"/>
    <w:rsid w:val="002B76C4"/>
    <w:rsid w:val="002D4CB5"/>
    <w:rsid w:val="002F7D78"/>
    <w:rsid w:val="00305B11"/>
    <w:rsid w:val="00311C94"/>
    <w:rsid w:val="00384497"/>
    <w:rsid w:val="003A6A5C"/>
    <w:rsid w:val="003D445E"/>
    <w:rsid w:val="00464052"/>
    <w:rsid w:val="004711BC"/>
    <w:rsid w:val="004C562D"/>
    <w:rsid w:val="004D517D"/>
    <w:rsid w:val="004E1CCC"/>
    <w:rsid w:val="00530C04"/>
    <w:rsid w:val="005371F1"/>
    <w:rsid w:val="005B3106"/>
    <w:rsid w:val="006635F4"/>
    <w:rsid w:val="00664187"/>
    <w:rsid w:val="006C7476"/>
    <w:rsid w:val="00757A30"/>
    <w:rsid w:val="007D20E2"/>
    <w:rsid w:val="007E4125"/>
    <w:rsid w:val="007F0077"/>
    <w:rsid w:val="008927FE"/>
    <w:rsid w:val="008C04BC"/>
    <w:rsid w:val="008D12C9"/>
    <w:rsid w:val="008E4705"/>
    <w:rsid w:val="0094069E"/>
    <w:rsid w:val="00975601"/>
    <w:rsid w:val="00A1138A"/>
    <w:rsid w:val="00A1431C"/>
    <w:rsid w:val="00A31CCA"/>
    <w:rsid w:val="00A5069A"/>
    <w:rsid w:val="00A63239"/>
    <w:rsid w:val="00A66111"/>
    <w:rsid w:val="00A914D7"/>
    <w:rsid w:val="00AF5D86"/>
    <w:rsid w:val="00AF5DC9"/>
    <w:rsid w:val="00B57FE1"/>
    <w:rsid w:val="00B64A76"/>
    <w:rsid w:val="00B82994"/>
    <w:rsid w:val="00B86C55"/>
    <w:rsid w:val="00BB21EF"/>
    <w:rsid w:val="00BB6713"/>
    <w:rsid w:val="00C547CD"/>
    <w:rsid w:val="00D23741"/>
    <w:rsid w:val="00D46B02"/>
    <w:rsid w:val="00DC35AF"/>
    <w:rsid w:val="00DE5706"/>
    <w:rsid w:val="00E07C09"/>
    <w:rsid w:val="00E07E84"/>
    <w:rsid w:val="00E27A73"/>
    <w:rsid w:val="00E60F5C"/>
    <w:rsid w:val="00E67228"/>
    <w:rsid w:val="00E678A7"/>
    <w:rsid w:val="00E761FA"/>
    <w:rsid w:val="00EC18EE"/>
    <w:rsid w:val="00EE7F7E"/>
    <w:rsid w:val="00EF6333"/>
    <w:rsid w:val="00F74832"/>
    <w:rsid w:val="00F76975"/>
    <w:rsid w:val="00F9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arc" idref="#_x0000_s1035"/>
      </o:rules>
    </o:shapelayout>
  </w:shapeDefaults>
  <w:decimalSymbol w:val="."/>
  <w:listSeparator w:val=","/>
  <w15:docId w15:val="{96AA1CDE-C8F0-4973-8A7E-4D8857CC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C5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6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6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50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00C45-D7A6-4249-9016-CC0B4823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</dc:creator>
  <cp:keywords/>
  <dc:description/>
  <cp:lastModifiedBy>רונית פולק</cp:lastModifiedBy>
  <cp:revision>2</cp:revision>
  <dcterms:created xsi:type="dcterms:W3CDTF">2020-01-03T07:41:00Z</dcterms:created>
  <dcterms:modified xsi:type="dcterms:W3CDTF">2020-01-03T07:41:00Z</dcterms:modified>
</cp:coreProperties>
</file>