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752" w:rsidRDefault="008E34AE" w:rsidP="00645BC5">
      <w:pPr>
        <w:spacing w:line="360" w:lineRule="auto"/>
        <w:rPr>
          <w:rFonts w:ascii="Arial" w:hAnsi="Arial" w:cs="Tahoma"/>
          <w:bCs/>
          <w:rtl/>
        </w:rPr>
      </w:pPr>
      <w:r>
        <w:rPr>
          <w:rFonts w:ascii="Arial" w:hAnsi="Arial" w:cs="Tahoma"/>
          <w:bCs/>
          <w:noProof/>
          <w:sz w:val="36"/>
          <w:szCs w:val="36"/>
        </w:rPr>
        <w:drawing>
          <wp:inline distT="0" distB="0" distL="0" distR="0">
            <wp:extent cx="1228725" cy="7429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686B" w:rsidRPr="00481F06" w:rsidRDefault="00DD686B" w:rsidP="00242FF1">
      <w:pPr>
        <w:spacing w:line="360" w:lineRule="auto"/>
        <w:jc w:val="center"/>
        <w:rPr>
          <w:rFonts w:ascii="Arial" w:hAnsi="Arial" w:cs="Tahoma"/>
          <w:bCs/>
          <w:rtl/>
        </w:rPr>
      </w:pPr>
      <w:r w:rsidRPr="00481F06">
        <w:rPr>
          <w:rFonts w:ascii="Arial" w:hAnsi="Arial" w:cs="Tahoma"/>
          <w:bCs/>
          <w:rtl/>
        </w:rPr>
        <w:t xml:space="preserve">שם ומספר הקורס: </w:t>
      </w:r>
      <w:r w:rsidR="00AD2F11" w:rsidRPr="00AD2F11">
        <w:rPr>
          <w:rFonts w:ascii="Arial" w:hAnsi="Arial" w:cs="Tahoma"/>
          <w:bCs/>
          <w:rtl/>
        </w:rPr>
        <w:t>55-835-01</w:t>
      </w:r>
      <w:r w:rsidR="00AD2F11">
        <w:rPr>
          <w:rFonts w:ascii="Arial" w:hAnsi="Arial" w:cs="Tahoma" w:hint="cs"/>
          <w:bCs/>
          <w:rtl/>
        </w:rPr>
        <w:t xml:space="preserve"> </w:t>
      </w:r>
      <w:r w:rsidR="00EE6F4C">
        <w:rPr>
          <w:rFonts w:ascii="Arial" w:hAnsi="Arial" w:cs="Tahoma" w:hint="cs"/>
          <w:bCs/>
          <w:rtl/>
        </w:rPr>
        <w:t>שוק התרופות ו</w:t>
      </w:r>
      <w:r w:rsidR="00242FF1">
        <w:rPr>
          <w:rFonts w:ascii="Arial" w:hAnsi="Arial" w:cs="Tahoma" w:hint="cs"/>
          <w:bCs/>
          <w:rtl/>
        </w:rPr>
        <w:t>כלכלת תרופות</w:t>
      </w:r>
    </w:p>
    <w:p w:rsidR="00CB0752" w:rsidRPr="00481F06" w:rsidRDefault="00CB0752" w:rsidP="00242FF1">
      <w:pPr>
        <w:spacing w:line="360" w:lineRule="auto"/>
        <w:jc w:val="center"/>
        <w:rPr>
          <w:rFonts w:ascii="Arial" w:hAnsi="Arial" w:cs="Arial"/>
          <w:rtl/>
        </w:rPr>
      </w:pPr>
      <w:r w:rsidRPr="00481F06">
        <w:rPr>
          <w:rFonts w:ascii="Arial" w:hAnsi="Arial" w:cs="Arial"/>
          <w:rtl/>
        </w:rPr>
        <w:t>שם המרצה:</w:t>
      </w:r>
      <w:r w:rsidR="008E34AE" w:rsidRPr="00481F06">
        <w:rPr>
          <w:rFonts w:ascii="Arial" w:hAnsi="Arial" w:cs="Arial" w:hint="cs"/>
          <w:rtl/>
        </w:rPr>
        <w:t xml:space="preserve"> </w:t>
      </w:r>
      <w:r w:rsidR="00242FF1">
        <w:rPr>
          <w:rFonts w:ascii="Arial" w:hAnsi="Arial" w:cs="Arial" w:hint="cs"/>
          <w:rtl/>
        </w:rPr>
        <w:t>עומר בן-אהרון</w:t>
      </w:r>
    </w:p>
    <w:p w:rsidR="00DD686B" w:rsidRPr="002E026B" w:rsidRDefault="00DD686B" w:rsidP="00522437">
      <w:pPr>
        <w:spacing w:line="360" w:lineRule="auto"/>
        <w:rPr>
          <w:rFonts w:ascii="Arial" w:hAnsi="Arial" w:cs="Arial"/>
          <w:rtl/>
        </w:rPr>
      </w:pPr>
      <w:r w:rsidRPr="002E026B">
        <w:rPr>
          <w:rFonts w:ascii="Arial" w:hAnsi="Arial" w:cs="Arial"/>
          <w:b/>
          <w:bCs/>
          <w:rtl/>
        </w:rPr>
        <w:t>שנת לימודים</w:t>
      </w:r>
      <w:r w:rsidRPr="002E026B">
        <w:rPr>
          <w:rFonts w:ascii="Arial" w:hAnsi="Arial" w:cs="Arial"/>
          <w:rtl/>
        </w:rPr>
        <w:t xml:space="preserve">: </w:t>
      </w:r>
      <w:r w:rsidR="008E34AE">
        <w:rPr>
          <w:rFonts w:ascii="Arial" w:hAnsi="Arial" w:cs="Arial" w:hint="cs"/>
          <w:rtl/>
        </w:rPr>
        <w:t>תשע"</w:t>
      </w:r>
      <w:r w:rsidR="00242FF1">
        <w:rPr>
          <w:rFonts w:ascii="Arial" w:hAnsi="Arial" w:cs="Arial" w:hint="cs"/>
          <w:rtl/>
        </w:rPr>
        <w:t>ט</w:t>
      </w:r>
      <w:r w:rsidR="00481F06">
        <w:rPr>
          <w:rFonts w:ascii="Arial" w:hAnsi="Arial" w:cs="Arial" w:hint="cs"/>
          <w:rtl/>
        </w:rPr>
        <w:t xml:space="preserve"> </w:t>
      </w:r>
      <w:r w:rsidRPr="002E026B">
        <w:rPr>
          <w:rFonts w:ascii="Arial" w:hAnsi="Arial" w:cs="Arial"/>
          <w:b/>
          <w:bCs/>
          <w:rtl/>
        </w:rPr>
        <w:t>סמסטר</w:t>
      </w:r>
      <w:r w:rsidRPr="002E026B">
        <w:rPr>
          <w:rFonts w:ascii="Arial" w:hAnsi="Arial" w:cs="Arial"/>
          <w:rtl/>
        </w:rPr>
        <w:t xml:space="preserve">: </w:t>
      </w:r>
      <w:r w:rsidR="00242FF1">
        <w:rPr>
          <w:rFonts w:ascii="Arial" w:hAnsi="Arial" w:cs="Arial" w:hint="cs"/>
          <w:rtl/>
        </w:rPr>
        <w:t>ב</w:t>
      </w:r>
      <w:r w:rsidR="00CC69AB">
        <w:rPr>
          <w:rFonts w:ascii="Arial" w:hAnsi="Arial" w:cs="Arial" w:hint="cs"/>
          <w:b/>
          <w:bCs/>
          <w:rtl/>
        </w:rPr>
        <w:t xml:space="preserve"> </w:t>
      </w:r>
      <w:r w:rsidRPr="002E026B">
        <w:rPr>
          <w:rFonts w:ascii="Arial" w:hAnsi="Arial" w:cs="Arial"/>
          <w:b/>
          <w:bCs/>
          <w:rtl/>
        </w:rPr>
        <w:t>היקף שעות</w:t>
      </w:r>
      <w:r w:rsidRPr="002E026B">
        <w:rPr>
          <w:rFonts w:ascii="Arial" w:hAnsi="Arial" w:cs="Arial"/>
          <w:rtl/>
        </w:rPr>
        <w:t xml:space="preserve">:  </w:t>
      </w:r>
      <w:r w:rsidR="00522437">
        <w:rPr>
          <w:rFonts w:ascii="Arial" w:hAnsi="Arial" w:cs="Arial" w:hint="cs"/>
          <w:rtl/>
        </w:rPr>
        <w:t>1</w:t>
      </w:r>
      <w:bookmarkStart w:id="0" w:name="_GoBack"/>
      <w:bookmarkEnd w:id="0"/>
      <w:r w:rsidR="008E34AE">
        <w:rPr>
          <w:rFonts w:ascii="Arial" w:hAnsi="Arial" w:cs="Arial" w:hint="cs"/>
          <w:rtl/>
        </w:rPr>
        <w:t xml:space="preserve"> ש"ש</w:t>
      </w:r>
    </w:p>
    <w:p w:rsidR="00481F06" w:rsidRDefault="00DD686B" w:rsidP="008E34AE">
      <w:pPr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481F06">
        <w:rPr>
          <w:rFonts w:ascii="Arial" w:hAnsi="Arial" w:cs="Arial"/>
          <w:b/>
          <w:bCs/>
          <w:color w:val="0000FF"/>
          <w:sz w:val="26"/>
          <w:szCs w:val="26"/>
          <w:rtl/>
        </w:rPr>
        <w:t>מטרות הקורס</w:t>
      </w:r>
      <w:r w:rsidRPr="00481F06">
        <w:rPr>
          <w:rFonts w:ascii="Arial" w:hAnsi="Arial" w:cs="Arial"/>
          <w:b/>
          <w:bCs/>
          <w:sz w:val="26"/>
          <w:szCs w:val="26"/>
          <w:rtl/>
        </w:rPr>
        <w:t xml:space="preserve"> </w:t>
      </w:r>
    </w:p>
    <w:p w:rsidR="008E34AE" w:rsidRPr="00481F06" w:rsidRDefault="008E34AE" w:rsidP="00242FF1">
      <w:pPr>
        <w:spacing w:line="360" w:lineRule="auto"/>
        <w:ind w:left="26"/>
        <w:jc w:val="both"/>
        <w:rPr>
          <w:rFonts w:ascii="Arial" w:hAnsi="Arial" w:cs="Arial"/>
          <w:rtl/>
        </w:rPr>
      </w:pPr>
      <w:r w:rsidRPr="00481F06">
        <w:rPr>
          <w:rFonts w:ascii="Arial" w:hAnsi="Arial" w:cs="Arial"/>
          <w:rtl/>
        </w:rPr>
        <w:t xml:space="preserve">לחשוף את הסטודנטים למאפיינים המיוחדים של </w:t>
      </w:r>
      <w:r w:rsidR="00242FF1">
        <w:rPr>
          <w:rFonts w:ascii="Arial" w:hAnsi="Arial" w:cs="Arial" w:hint="cs"/>
          <w:rtl/>
        </w:rPr>
        <w:t>שוק התרופות בעולם ובישראל, למגמות בתחום, לסגמנטים ייחודים בעולם התרופות, לסוגיות של פיקוח על מחירים והשתתפות מבוטחים ומודלים כלכליים המתארים את ענף התרופות</w:t>
      </w:r>
      <w:r w:rsidR="00060B35">
        <w:rPr>
          <w:rFonts w:ascii="Arial" w:hAnsi="Arial" w:cs="Arial" w:hint="cs"/>
          <w:rtl/>
        </w:rPr>
        <w:t xml:space="preserve">. </w:t>
      </w:r>
    </w:p>
    <w:p w:rsidR="00DD686B" w:rsidRDefault="00DD686B" w:rsidP="00DD686B">
      <w:pPr>
        <w:ind w:left="26"/>
        <w:rPr>
          <w:rFonts w:ascii="Arial" w:hAnsi="Arial" w:cs="Arial"/>
          <w:b/>
          <w:bCs/>
          <w:sz w:val="26"/>
          <w:szCs w:val="26"/>
          <w:rtl/>
        </w:rPr>
      </w:pPr>
    </w:p>
    <w:p w:rsidR="00481F06" w:rsidRPr="00481F06" w:rsidRDefault="00DD686B" w:rsidP="00060B35">
      <w:pPr>
        <w:pStyle w:val="a9"/>
        <w:numPr>
          <w:ilvl w:val="0"/>
          <w:numId w:val="1"/>
        </w:numPr>
        <w:spacing w:line="360" w:lineRule="auto"/>
        <w:rPr>
          <w:rFonts w:ascii="Arial" w:hAnsi="Arial" w:cs="Arial"/>
          <w:rtl/>
        </w:rPr>
      </w:pPr>
      <w:r w:rsidRPr="00481F06">
        <w:rPr>
          <w:rFonts w:ascii="Arial" w:hAnsi="Arial" w:cs="Arial"/>
          <w:b/>
          <w:bCs/>
          <w:color w:val="0000FF"/>
          <w:sz w:val="26"/>
          <w:szCs w:val="26"/>
          <w:rtl/>
        </w:rPr>
        <w:t>תוכן הקורס</w:t>
      </w:r>
    </w:p>
    <w:p w:rsidR="00DD686B" w:rsidRDefault="00DD686B" w:rsidP="00DD686B">
      <w:pPr>
        <w:ind w:left="26"/>
        <w:rPr>
          <w:rFonts w:ascii="Arial" w:hAnsi="Arial" w:cs="Arial"/>
        </w:rPr>
      </w:pPr>
    </w:p>
    <w:p w:rsidR="008E34AE" w:rsidRDefault="00DD686B" w:rsidP="008E34AE">
      <w:pPr>
        <w:ind w:left="26"/>
        <w:rPr>
          <w:rFonts w:ascii="Arial" w:hAnsi="Arial" w:cs="Arial"/>
          <w:rtl/>
        </w:rPr>
      </w:pPr>
      <w:r w:rsidRPr="00E75758">
        <w:rPr>
          <w:rFonts w:ascii="Arial" w:hAnsi="Arial" w:cs="Arial"/>
          <w:b/>
          <w:bCs/>
          <w:rtl/>
        </w:rPr>
        <w:t>תכנית הוראה מפורטת לכל השיעורים:</w:t>
      </w:r>
    </w:p>
    <w:tbl>
      <w:tblPr>
        <w:tblStyle w:val="a3"/>
        <w:bidiVisual/>
        <w:tblW w:w="8840" w:type="dxa"/>
        <w:tblLayout w:type="fixed"/>
        <w:tblLook w:val="01E0" w:firstRow="1" w:lastRow="1" w:firstColumn="1" w:lastColumn="1" w:noHBand="0" w:noVBand="0"/>
      </w:tblPr>
      <w:tblGrid>
        <w:gridCol w:w="708"/>
        <w:gridCol w:w="8132"/>
      </w:tblGrid>
      <w:tr w:rsidR="00E01A0A" w:rsidRPr="002E026B" w:rsidTr="00E01A0A">
        <w:tc>
          <w:tcPr>
            <w:tcW w:w="708" w:type="dxa"/>
            <w:vAlign w:val="center"/>
          </w:tcPr>
          <w:p w:rsidR="00E01A0A" w:rsidRPr="004A14ED" w:rsidRDefault="00E01A0A" w:rsidP="00F070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FFFFFF"/>
              </w:rPr>
            </w:pPr>
            <w:r w:rsidRPr="004A14ED">
              <w:rPr>
                <w:rFonts w:ascii="Arial" w:hAnsi="Arial" w:cs="Arial"/>
                <w:b/>
                <w:bCs/>
                <w:color w:val="FFFFFF"/>
                <w:sz w:val="22"/>
                <w:szCs w:val="22"/>
                <w:rtl/>
              </w:rPr>
              <w:t>מס'</w:t>
            </w:r>
          </w:p>
        </w:tc>
        <w:tc>
          <w:tcPr>
            <w:tcW w:w="8132" w:type="dxa"/>
            <w:vAlign w:val="center"/>
          </w:tcPr>
          <w:p w:rsidR="00E01A0A" w:rsidRPr="00F070C6" w:rsidRDefault="00E01A0A" w:rsidP="00F070C6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rtl/>
              </w:rPr>
            </w:pPr>
          </w:p>
          <w:p w:rsidR="00E01A0A" w:rsidRPr="00F070C6" w:rsidRDefault="00E01A0A" w:rsidP="00F070C6">
            <w:pPr>
              <w:spacing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F070C6">
              <w:rPr>
                <w:rFonts w:ascii="Arial" w:hAnsi="Arial" w:cs="Arial" w:hint="cs"/>
                <w:b/>
                <w:bCs/>
                <w:rtl/>
              </w:rPr>
              <w:t>הנושאים שיילמדו</w:t>
            </w:r>
          </w:p>
        </w:tc>
      </w:tr>
      <w:tr w:rsidR="00E01A0A" w:rsidRPr="002E026B" w:rsidTr="00E01A0A">
        <w:tc>
          <w:tcPr>
            <w:tcW w:w="708" w:type="dxa"/>
            <w:vAlign w:val="center"/>
          </w:tcPr>
          <w:p w:rsidR="00E01A0A" w:rsidRPr="00242FF1" w:rsidRDefault="00E01A0A" w:rsidP="00F070C6">
            <w:pPr>
              <w:spacing w:line="360" w:lineRule="auto"/>
              <w:jc w:val="center"/>
              <w:rPr>
                <w:rFonts w:ascii="Arial" w:hAnsi="Arial" w:cs="Arial"/>
                <w:rtl/>
              </w:rPr>
            </w:pPr>
            <w:r w:rsidRPr="00242FF1">
              <w:rPr>
                <w:rFonts w:ascii="Arial" w:hAnsi="Arial" w:cs="Arial"/>
                <w:sz w:val="22"/>
                <w:szCs w:val="22"/>
                <w:rtl/>
              </w:rPr>
              <w:t>1</w:t>
            </w:r>
          </w:p>
        </w:tc>
        <w:tc>
          <w:tcPr>
            <w:tcW w:w="8132" w:type="dxa"/>
            <w:vAlign w:val="center"/>
          </w:tcPr>
          <w:p w:rsidR="00E01A0A" w:rsidRPr="004A14ED" w:rsidRDefault="00E01A0A" w:rsidP="00060B35">
            <w:pPr>
              <w:spacing w:line="360" w:lineRule="auto"/>
              <w:rPr>
                <w:rFonts w:ascii="Arial" w:hAnsi="Arial" w:cs="Arial"/>
              </w:rPr>
            </w:pPr>
            <w:r w:rsidRPr="00242FF1">
              <w:rPr>
                <w:rFonts w:ascii="Arial" w:hAnsi="Arial" w:cs="Arial"/>
                <w:rtl/>
              </w:rPr>
              <w:t>שוק התרופות בעולם - היבטים כמותיים וכספיים, מאפייני הצריכה במדינות ה-</w:t>
            </w:r>
            <w:r w:rsidRPr="00242FF1">
              <w:rPr>
                <w:rFonts w:ascii="Arial" w:hAnsi="Arial" w:cs="Arial"/>
              </w:rPr>
              <w:t>OECD</w:t>
            </w:r>
            <w:r w:rsidRPr="00242FF1">
              <w:rPr>
                <w:rFonts w:ascii="Arial" w:hAnsi="Arial" w:cs="Arial"/>
                <w:rtl/>
              </w:rPr>
              <w:t>, מקורות המימון, הגורמים המובילים בתעשיה העולמית</w:t>
            </w:r>
          </w:p>
        </w:tc>
      </w:tr>
      <w:tr w:rsidR="00E01A0A" w:rsidRPr="002E026B" w:rsidTr="00E01A0A">
        <w:tc>
          <w:tcPr>
            <w:tcW w:w="708" w:type="dxa"/>
            <w:vAlign w:val="center"/>
          </w:tcPr>
          <w:p w:rsidR="00E01A0A" w:rsidRPr="00242FF1" w:rsidRDefault="00E01A0A" w:rsidP="00F070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2FF1">
              <w:rPr>
                <w:rFonts w:ascii="Arial" w:hAnsi="Arial" w:cs="Arial"/>
                <w:sz w:val="22"/>
                <w:szCs w:val="22"/>
                <w:rtl/>
              </w:rPr>
              <w:t>2</w:t>
            </w:r>
          </w:p>
        </w:tc>
        <w:tc>
          <w:tcPr>
            <w:tcW w:w="8132" w:type="dxa"/>
            <w:vAlign w:val="center"/>
          </w:tcPr>
          <w:p w:rsidR="00E01A0A" w:rsidRPr="004A14ED" w:rsidRDefault="00E01A0A" w:rsidP="00060B35">
            <w:pPr>
              <w:spacing w:line="360" w:lineRule="auto"/>
              <w:rPr>
                <w:rFonts w:ascii="Arial" w:hAnsi="Arial" w:cs="Arial"/>
              </w:rPr>
            </w:pPr>
            <w:r w:rsidRPr="00242FF1">
              <w:rPr>
                <w:rFonts w:ascii="Arial" w:hAnsi="Arial" w:cs="Arial"/>
                <w:rtl/>
              </w:rPr>
              <w:t>מגמות בפיתוח תרופות - באילו תחומים מתמקדת התעשיה, תרופות ביולוגיות לעומת תרופות כימיות</w:t>
            </w:r>
          </w:p>
        </w:tc>
      </w:tr>
      <w:tr w:rsidR="00E01A0A" w:rsidRPr="002E026B" w:rsidTr="00E01A0A">
        <w:tc>
          <w:tcPr>
            <w:tcW w:w="708" w:type="dxa"/>
            <w:vAlign w:val="center"/>
          </w:tcPr>
          <w:p w:rsidR="00E01A0A" w:rsidRPr="00242FF1" w:rsidRDefault="00E01A0A" w:rsidP="00F070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2FF1">
              <w:rPr>
                <w:rFonts w:ascii="Arial" w:hAnsi="Arial" w:cs="Arial"/>
                <w:sz w:val="22"/>
                <w:szCs w:val="22"/>
                <w:rtl/>
              </w:rPr>
              <w:t>3</w:t>
            </w:r>
          </w:p>
        </w:tc>
        <w:tc>
          <w:tcPr>
            <w:tcW w:w="8132" w:type="dxa"/>
            <w:vAlign w:val="center"/>
          </w:tcPr>
          <w:p w:rsidR="00E01A0A" w:rsidRPr="004A14ED" w:rsidRDefault="00E01A0A" w:rsidP="00060B35">
            <w:pPr>
              <w:spacing w:line="360" w:lineRule="auto"/>
              <w:rPr>
                <w:rFonts w:ascii="Arial" w:hAnsi="Arial" w:cs="Arial"/>
              </w:rPr>
            </w:pPr>
            <w:r w:rsidRPr="00242FF1">
              <w:rPr>
                <w:rFonts w:ascii="Arial" w:hAnsi="Arial" w:cs="Arial"/>
                <w:rtl/>
              </w:rPr>
              <w:t>סגמנטים ייחודיים ומאפייניהם - פסיכיאטריה, כאב, קשב וריכוז, מחלות קרדיו-וסקולריות, אנטיביוטיקות</w:t>
            </w:r>
          </w:p>
        </w:tc>
      </w:tr>
      <w:tr w:rsidR="00E01A0A" w:rsidRPr="002E026B" w:rsidTr="00E01A0A">
        <w:tc>
          <w:tcPr>
            <w:tcW w:w="708" w:type="dxa"/>
            <w:vAlign w:val="center"/>
          </w:tcPr>
          <w:p w:rsidR="00E01A0A" w:rsidRPr="00242FF1" w:rsidRDefault="00E01A0A" w:rsidP="00F070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2FF1">
              <w:rPr>
                <w:rFonts w:ascii="Arial" w:hAnsi="Arial" w:cs="Arial"/>
                <w:sz w:val="22"/>
                <w:szCs w:val="22"/>
                <w:rtl/>
              </w:rPr>
              <w:t>4</w:t>
            </w:r>
          </w:p>
        </w:tc>
        <w:tc>
          <w:tcPr>
            <w:tcW w:w="8132" w:type="dxa"/>
            <w:vAlign w:val="center"/>
          </w:tcPr>
          <w:p w:rsidR="00E01A0A" w:rsidRPr="005E48FA" w:rsidRDefault="00E01A0A" w:rsidP="00060B35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>ש</w:t>
            </w:r>
            <w:r w:rsidRPr="00242FF1">
              <w:rPr>
                <w:rFonts w:ascii="Arial" w:hAnsi="Arial" w:cs="Arial"/>
                <w:rtl/>
              </w:rPr>
              <w:t>וק התרופות בישראל - השחקנים, יחסי הכוחות, שיטות התגמול, הפצת תרופות</w:t>
            </w:r>
          </w:p>
        </w:tc>
      </w:tr>
      <w:tr w:rsidR="00E01A0A" w:rsidRPr="002E026B" w:rsidTr="00E01A0A">
        <w:tc>
          <w:tcPr>
            <w:tcW w:w="708" w:type="dxa"/>
            <w:vAlign w:val="center"/>
          </w:tcPr>
          <w:p w:rsidR="00E01A0A" w:rsidRPr="00242FF1" w:rsidRDefault="00E01A0A" w:rsidP="00F070C6">
            <w:pPr>
              <w:spacing w:line="360" w:lineRule="auto"/>
              <w:jc w:val="center"/>
              <w:rPr>
                <w:rFonts w:ascii="Arial" w:hAnsi="Arial" w:cs="Arial"/>
                <w:color w:val="FFFFFF"/>
              </w:rPr>
            </w:pPr>
            <w:r w:rsidRPr="00242FF1">
              <w:rPr>
                <w:rFonts w:ascii="Arial" w:hAnsi="Arial" w:cs="Arial"/>
                <w:sz w:val="22"/>
                <w:szCs w:val="22"/>
                <w:rtl/>
              </w:rPr>
              <w:t>5</w:t>
            </w:r>
          </w:p>
        </w:tc>
        <w:tc>
          <w:tcPr>
            <w:tcW w:w="8132" w:type="dxa"/>
            <w:vAlign w:val="center"/>
          </w:tcPr>
          <w:p w:rsidR="00E01A0A" w:rsidRPr="004A14ED" w:rsidRDefault="00E01A0A" w:rsidP="00060B35">
            <w:pPr>
              <w:spacing w:line="360" w:lineRule="auto"/>
              <w:rPr>
                <w:rFonts w:ascii="Arial" w:hAnsi="Arial" w:cs="Arial"/>
              </w:rPr>
            </w:pPr>
            <w:r w:rsidRPr="00242FF1">
              <w:rPr>
                <w:rFonts w:ascii="Arial" w:hAnsi="Arial" w:cs="Arial"/>
                <w:rtl/>
              </w:rPr>
              <w:t>השתתפות עצמית בצריכת תרופות - הצדקה תיאורטית, הדגמה מפורטת למקרה הישראלי</w:t>
            </w:r>
          </w:p>
        </w:tc>
      </w:tr>
      <w:tr w:rsidR="00E01A0A" w:rsidRPr="002E026B" w:rsidTr="00E01A0A">
        <w:tc>
          <w:tcPr>
            <w:tcW w:w="708" w:type="dxa"/>
            <w:vAlign w:val="center"/>
          </w:tcPr>
          <w:p w:rsidR="00E01A0A" w:rsidRPr="00242FF1" w:rsidRDefault="00E01A0A" w:rsidP="00F070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2FF1">
              <w:rPr>
                <w:rFonts w:ascii="Arial" w:hAnsi="Arial" w:cs="Arial"/>
                <w:sz w:val="22"/>
                <w:szCs w:val="22"/>
                <w:rtl/>
              </w:rPr>
              <w:t>6</w:t>
            </w:r>
          </w:p>
        </w:tc>
        <w:tc>
          <w:tcPr>
            <w:tcW w:w="8132" w:type="dxa"/>
            <w:vAlign w:val="center"/>
          </w:tcPr>
          <w:p w:rsidR="00E01A0A" w:rsidRPr="004A14ED" w:rsidRDefault="00E01A0A" w:rsidP="00060B35">
            <w:pPr>
              <w:spacing w:line="360" w:lineRule="auto"/>
              <w:rPr>
                <w:rFonts w:ascii="Arial" w:hAnsi="Arial" w:cs="Arial"/>
              </w:rPr>
            </w:pPr>
            <w:r w:rsidRPr="00242FF1">
              <w:rPr>
                <w:rFonts w:ascii="Arial" w:hAnsi="Arial" w:cs="Arial"/>
                <w:rtl/>
              </w:rPr>
              <w:t>פיקוח על מחירי תרופות מרשם בארץ ובעולם - תמחיר מבוסס-ערך לעומת שיטות מסורתיות</w:t>
            </w:r>
          </w:p>
        </w:tc>
      </w:tr>
      <w:tr w:rsidR="00E01A0A" w:rsidRPr="002E026B" w:rsidTr="00E01A0A">
        <w:tc>
          <w:tcPr>
            <w:tcW w:w="708" w:type="dxa"/>
            <w:vAlign w:val="center"/>
          </w:tcPr>
          <w:p w:rsidR="00E01A0A" w:rsidRPr="00242FF1" w:rsidRDefault="00E01A0A" w:rsidP="00F070C6">
            <w:pPr>
              <w:spacing w:line="360" w:lineRule="auto"/>
              <w:jc w:val="center"/>
              <w:rPr>
                <w:rFonts w:ascii="Arial" w:hAnsi="Arial" w:cs="Arial"/>
                <w:color w:val="FFFFFF"/>
              </w:rPr>
            </w:pPr>
            <w:r w:rsidRPr="00242FF1">
              <w:rPr>
                <w:rFonts w:ascii="Arial" w:hAnsi="Arial" w:cs="Arial"/>
                <w:sz w:val="22"/>
                <w:szCs w:val="22"/>
                <w:rtl/>
              </w:rPr>
              <w:t>7</w:t>
            </w:r>
          </w:p>
        </w:tc>
        <w:tc>
          <w:tcPr>
            <w:tcW w:w="8132" w:type="dxa"/>
            <w:vAlign w:val="center"/>
          </w:tcPr>
          <w:p w:rsidR="00E01A0A" w:rsidRPr="005E48FA" w:rsidRDefault="00E01A0A" w:rsidP="00060B35">
            <w:pPr>
              <w:spacing w:line="360" w:lineRule="auto"/>
              <w:rPr>
                <w:rFonts w:ascii="Arial" w:hAnsi="Arial" w:cs="Arial"/>
                <w:rtl/>
              </w:rPr>
            </w:pPr>
            <w:r w:rsidRPr="00242FF1">
              <w:rPr>
                <w:rFonts w:ascii="Arial" w:hAnsi="Arial" w:cs="Arial"/>
                <w:rtl/>
              </w:rPr>
              <w:t>תרופות ללא מרשם</w:t>
            </w:r>
          </w:p>
        </w:tc>
      </w:tr>
      <w:tr w:rsidR="00E01A0A" w:rsidRPr="00FF1A20" w:rsidTr="00E01A0A">
        <w:tc>
          <w:tcPr>
            <w:tcW w:w="708" w:type="dxa"/>
            <w:vAlign w:val="center"/>
          </w:tcPr>
          <w:p w:rsidR="00E01A0A" w:rsidRPr="00242FF1" w:rsidRDefault="00E01A0A" w:rsidP="00F070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2FF1">
              <w:rPr>
                <w:rFonts w:ascii="Arial" w:hAnsi="Arial" w:cs="Arial"/>
                <w:sz w:val="22"/>
                <w:szCs w:val="22"/>
                <w:rtl/>
              </w:rPr>
              <w:t>8</w:t>
            </w:r>
          </w:p>
        </w:tc>
        <w:tc>
          <w:tcPr>
            <w:tcW w:w="8132" w:type="dxa"/>
            <w:vAlign w:val="center"/>
          </w:tcPr>
          <w:p w:rsidR="00E01A0A" w:rsidRPr="004A14ED" w:rsidRDefault="00E01A0A" w:rsidP="00060B35">
            <w:pPr>
              <w:spacing w:line="360" w:lineRule="auto"/>
              <w:rPr>
                <w:rFonts w:ascii="Arial" w:hAnsi="Arial" w:cs="Arial"/>
              </w:rPr>
            </w:pPr>
            <w:r w:rsidRPr="00242FF1">
              <w:rPr>
                <w:rFonts w:ascii="Arial" w:hAnsi="Arial" w:cs="Arial"/>
                <w:rtl/>
              </w:rPr>
              <w:t>המודל הכלכלי של תרופות גנריות</w:t>
            </w:r>
          </w:p>
        </w:tc>
      </w:tr>
      <w:tr w:rsidR="00E01A0A" w:rsidRPr="00FF1A20" w:rsidTr="00E01A0A">
        <w:tc>
          <w:tcPr>
            <w:tcW w:w="708" w:type="dxa"/>
            <w:vAlign w:val="center"/>
          </w:tcPr>
          <w:p w:rsidR="00E01A0A" w:rsidRPr="00242FF1" w:rsidRDefault="00E01A0A" w:rsidP="00F070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2FF1">
              <w:rPr>
                <w:rFonts w:ascii="Arial" w:hAnsi="Arial" w:cs="Arial"/>
                <w:sz w:val="22"/>
                <w:szCs w:val="22"/>
                <w:rtl/>
              </w:rPr>
              <w:t>9</w:t>
            </w:r>
          </w:p>
        </w:tc>
        <w:tc>
          <w:tcPr>
            <w:tcW w:w="8132" w:type="dxa"/>
            <w:vAlign w:val="center"/>
          </w:tcPr>
          <w:p w:rsidR="00E01A0A" w:rsidRDefault="00E01A0A" w:rsidP="00060B35">
            <w:pPr>
              <w:spacing w:line="360" w:lineRule="auto"/>
              <w:rPr>
                <w:rFonts w:ascii="Arial" w:hAnsi="Arial" w:cs="Arial"/>
                <w:rtl/>
              </w:rPr>
            </w:pPr>
            <w:r>
              <w:rPr>
                <w:rFonts w:ascii="Arial" w:hAnsi="Arial" w:cs="Arial" w:hint="cs"/>
                <w:rtl/>
              </w:rPr>
              <w:t xml:space="preserve">מודלים בתהליכי קבלת החלטות </w:t>
            </w:r>
            <w:r>
              <w:rPr>
                <w:rFonts w:ascii="Arial" w:hAnsi="Arial" w:cs="Arial"/>
                <w:rtl/>
              </w:rPr>
              <w:t>–</w:t>
            </w:r>
            <w:r>
              <w:rPr>
                <w:rFonts w:ascii="Arial" w:hAnsi="Arial" w:cs="Arial" w:hint="cs"/>
                <w:rtl/>
              </w:rPr>
              <w:t xml:space="preserve"> ערך המידע (</w:t>
            </w:r>
            <w:r>
              <w:rPr>
                <w:rFonts w:ascii="Arial" w:hAnsi="Arial" w:cs="Arial"/>
              </w:rPr>
              <w:t>VOI</w:t>
            </w:r>
            <w:r>
              <w:rPr>
                <w:rFonts w:ascii="Arial" w:hAnsi="Arial" w:cs="Arial" w:hint="cs"/>
                <w:rtl/>
              </w:rPr>
              <w:t>) ותועלת מצבי בריאות בניסויים קליניים</w:t>
            </w:r>
          </w:p>
        </w:tc>
      </w:tr>
      <w:tr w:rsidR="00E01A0A" w:rsidRPr="00FF1A20" w:rsidTr="00E01A0A">
        <w:tc>
          <w:tcPr>
            <w:tcW w:w="708" w:type="dxa"/>
            <w:vAlign w:val="center"/>
          </w:tcPr>
          <w:p w:rsidR="00E01A0A" w:rsidRPr="00242FF1" w:rsidRDefault="00E01A0A" w:rsidP="00F070C6">
            <w:pPr>
              <w:spacing w:line="360" w:lineRule="auto"/>
              <w:jc w:val="center"/>
              <w:rPr>
                <w:rFonts w:ascii="Arial" w:hAnsi="Arial" w:cs="Arial"/>
              </w:rPr>
            </w:pPr>
            <w:r w:rsidRPr="00242FF1">
              <w:rPr>
                <w:rFonts w:ascii="Arial" w:hAnsi="Arial" w:cs="Arial"/>
                <w:sz w:val="22"/>
                <w:szCs w:val="22"/>
                <w:rtl/>
              </w:rPr>
              <w:t>10</w:t>
            </w:r>
          </w:p>
        </w:tc>
        <w:tc>
          <w:tcPr>
            <w:tcW w:w="8132" w:type="dxa"/>
            <w:vAlign w:val="center"/>
          </w:tcPr>
          <w:p w:rsidR="00E01A0A" w:rsidRPr="004A14ED" w:rsidRDefault="00E01A0A" w:rsidP="00060B35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 w:hint="cs"/>
                <w:rtl/>
              </w:rPr>
              <w:t>2-3 הרצאות אורח</w:t>
            </w:r>
          </w:p>
        </w:tc>
      </w:tr>
    </w:tbl>
    <w:p w:rsidR="00DD686B" w:rsidRDefault="00DD686B" w:rsidP="008E34AE">
      <w:pPr>
        <w:rPr>
          <w:rFonts w:ascii="Arial" w:hAnsi="Arial" w:cs="Arial"/>
          <w:rtl/>
        </w:rPr>
      </w:pPr>
    </w:p>
    <w:p w:rsidR="00E01A0A" w:rsidRDefault="00E01A0A" w:rsidP="00242FF1">
      <w:pPr>
        <w:rPr>
          <w:rFonts w:ascii="Arial" w:hAnsi="Arial" w:cs="Arial"/>
          <w:rtl/>
        </w:rPr>
      </w:pPr>
    </w:p>
    <w:p w:rsidR="00242FF1" w:rsidRPr="00242FF1" w:rsidRDefault="00242FF1" w:rsidP="00242FF1">
      <w:pPr>
        <w:rPr>
          <w:rFonts w:ascii="Arial" w:hAnsi="Arial" w:cs="Arial"/>
          <w:rtl/>
        </w:rPr>
      </w:pPr>
      <w:r>
        <w:rPr>
          <w:rFonts w:ascii="Arial" w:hAnsi="Arial" w:cs="Arial" w:hint="cs"/>
          <w:rtl/>
        </w:rPr>
        <w:lastRenderedPageBreak/>
        <w:t xml:space="preserve">בקורס ישולבו 2-3 הרצאות אורח </w:t>
      </w:r>
      <w:r w:rsidRPr="00242FF1">
        <w:rPr>
          <w:rFonts w:ascii="Arial" w:hAnsi="Arial" w:cs="Arial"/>
          <w:rtl/>
        </w:rPr>
        <w:t>של מומחים בתחומם, למשל:</w:t>
      </w:r>
    </w:p>
    <w:p w:rsidR="00242FF1" w:rsidRPr="00242FF1" w:rsidRDefault="00242FF1" w:rsidP="00242FF1">
      <w:pPr>
        <w:rPr>
          <w:rFonts w:ascii="Arial" w:hAnsi="Arial" w:cs="Arial"/>
          <w:u w:val="single"/>
          <w:rtl/>
        </w:rPr>
      </w:pPr>
      <w:r w:rsidRPr="00242FF1">
        <w:rPr>
          <w:rFonts w:ascii="Arial" w:hAnsi="Arial" w:cs="Arial"/>
          <w:u w:val="single"/>
          <w:rtl/>
        </w:rPr>
        <w:t>תעשיה</w:t>
      </w:r>
    </w:p>
    <w:p w:rsidR="00242FF1" w:rsidRPr="00242FF1" w:rsidRDefault="00242FF1" w:rsidP="00242FF1">
      <w:pPr>
        <w:rPr>
          <w:rFonts w:ascii="Arial" w:hAnsi="Arial" w:cs="Arial"/>
          <w:rtl/>
        </w:rPr>
      </w:pPr>
      <w:r w:rsidRPr="00242FF1">
        <w:rPr>
          <w:rFonts w:ascii="Arial" w:hAnsi="Arial" w:cs="Arial"/>
          <w:rtl/>
        </w:rPr>
        <w:t>1. מנכ"ל של חברת הפצת תרופות בישראל.</w:t>
      </w:r>
    </w:p>
    <w:p w:rsidR="00242FF1" w:rsidRPr="00242FF1" w:rsidRDefault="00242FF1" w:rsidP="00242FF1">
      <w:pPr>
        <w:rPr>
          <w:rFonts w:ascii="Arial" w:hAnsi="Arial" w:cs="Arial"/>
          <w:rtl/>
        </w:rPr>
      </w:pPr>
      <w:r w:rsidRPr="00242FF1">
        <w:rPr>
          <w:rFonts w:ascii="Arial" w:hAnsi="Arial" w:cs="Arial"/>
          <w:rtl/>
        </w:rPr>
        <w:t>2. מנהל פיתוח בחברת תרופות.</w:t>
      </w:r>
    </w:p>
    <w:p w:rsidR="00242FF1" w:rsidRPr="00242FF1" w:rsidRDefault="00242FF1" w:rsidP="00242FF1">
      <w:pPr>
        <w:rPr>
          <w:rFonts w:ascii="Arial" w:hAnsi="Arial" w:cs="Arial"/>
          <w:rtl/>
        </w:rPr>
      </w:pPr>
      <w:r w:rsidRPr="00242FF1">
        <w:rPr>
          <w:rFonts w:ascii="Arial" w:hAnsi="Arial" w:cs="Arial"/>
          <w:rtl/>
        </w:rPr>
        <w:t>3. מנהל רפואי או מנהל יחידת פרמקוויג'ילינס (מעקב אחר תרופות לאחר שיווקן) בחברת תרופות.</w:t>
      </w:r>
    </w:p>
    <w:p w:rsidR="00242FF1" w:rsidRPr="00242FF1" w:rsidRDefault="00242FF1" w:rsidP="00242FF1">
      <w:pPr>
        <w:rPr>
          <w:rFonts w:ascii="Arial" w:hAnsi="Arial" w:cs="Arial"/>
          <w:rtl/>
        </w:rPr>
      </w:pPr>
      <w:r w:rsidRPr="00242FF1">
        <w:rPr>
          <w:rFonts w:ascii="Arial" w:hAnsi="Arial" w:cs="Arial"/>
          <w:rtl/>
        </w:rPr>
        <w:t>4. מנכ"ל פארמה ישראל - נציגות חברות התרופות הבינלאומיות בישראל.</w:t>
      </w:r>
    </w:p>
    <w:p w:rsidR="00242FF1" w:rsidRPr="00242FF1" w:rsidRDefault="00242FF1" w:rsidP="00242FF1">
      <w:pPr>
        <w:rPr>
          <w:rFonts w:ascii="Arial" w:hAnsi="Arial" w:cs="Arial"/>
          <w:u w:val="single"/>
          <w:rtl/>
        </w:rPr>
      </w:pPr>
      <w:r w:rsidRPr="00242FF1">
        <w:rPr>
          <w:rFonts w:ascii="Arial" w:hAnsi="Arial" w:cs="Arial"/>
          <w:u w:val="single"/>
          <w:rtl/>
        </w:rPr>
        <w:t>לקוחות</w:t>
      </w:r>
    </w:p>
    <w:p w:rsidR="00242FF1" w:rsidRPr="00242FF1" w:rsidRDefault="00242FF1" w:rsidP="00242FF1">
      <w:pPr>
        <w:rPr>
          <w:rFonts w:ascii="Arial" w:hAnsi="Arial" w:cs="Arial"/>
          <w:rtl/>
        </w:rPr>
      </w:pPr>
      <w:r w:rsidRPr="00242FF1">
        <w:rPr>
          <w:rFonts w:ascii="Arial" w:hAnsi="Arial" w:cs="Arial"/>
          <w:rtl/>
        </w:rPr>
        <w:t>5. מנהל רכש תרופות במוסד רפואי גדול.</w:t>
      </w:r>
    </w:p>
    <w:p w:rsidR="00242FF1" w:rsidRPr="00242FF1" w:rsidRDefault="00242FF1" w:rsidP="00242FF1">
      <w:pPr>
        <w:rPr>
          <w:rFonts w:ascii="Arial" w:hAnsi="Arial" w:cs="Arial"/>
          <w:rtl/>
        </w:rPr>
      </w:pPr>
      <w:r w:rsidRPr="00242FF1">
        <w:rPr>
          <w:rFonts w:ascii="Arial" w:hAnsi="Arial" w:cs="Arial"/>
          <w:rtl/>
        </w:rPr>
        <w:t>6. מנהל תחום השב"ן באחת מקופות החולים.</w:t>
      </w:r>
    </w:p>
    <w:p w:rsidR="00242FF1" w:rsidRPr="00242FF1" w:rsidRDefault="00242FF1" w:rsidP="00242FF1">
      <w:pPr>
        <w:rPr>
          <w:rFonts w:ascii="Arial" w:hAnsi="Arial" w:cs="Arial"/>
          <w:u w:val="single"/>
          <w:rtl/>
        </w:rPr>
      </w:pPr>
      <w:r w:rsidRPr="00242FF1">
        <w:rPr>
          <w:rFonts w:ascii="Arial" w:hAnsi="Arial" w:cs="Arial"/>
          <w:u w:val="single"/>
          <w:rtl/>
        </w:rPr>
        <w:t>רגולטור</w:t>
      </w:r>
    </w:p>
    <w:p w:rsidR="00242FF1" w:rsidRPr="00242FF1" w:rsidRDefault="00242FF1" w:rsidP="00242FF1">
      <w:pPr>
        <w:rPr>
          <w:rFonts w:ascii="Arial" w:hAnsi="Arial" w:cs="Arial"/>
          <w:rtl/>
        </w:rPr>
      </w:pPr>
      <w:r w:rsidRPr="00242FF1">
        <w:rPr>
          <w:rFonts w:ascii="Arial" w:hAnsi="Arial" w:cs="Arial"/>
          <w:rtl/>
        </w:rPr>
        <w:t>7. מנהלים רלוונטיים ממשרד הבריאות - מנהל אגף הרוקחות, ראש האגף להערכת טכנולוגיות בסל הבריאות, מנהל היחידה לפיקוח על מחירי תרופות</w:t>
      </w:r>
      <w:r w:rsidR="00E01A0A">
        <w:rPr>
          <w:rFonts w:ascii="Arial" w:hAnsi="Arial" w:cs="Arial" w:hint="cs"/>
          <w:rtl/>
        </w:rPr>
        <w:t>, מנהלת המחלקה לניהול סיכונים ומידע תרופתי</w:t>
      </w:r>
      <w:r w:rsidRPr="00242FF1">
        <w:rPr>
          <w:rFonts w:ascii="Arial" w:hAnsi="Arial" w:cs="Arial"/>
          <w:rtl/>
        </w:rPr>
        <w:t>.</w:t>
      </w:r>
    </w:p>
    <w:p w:rsidR="00242FF1" w:rsidRDefault="00242FF1" w:rsidP="00242FF1">
      <w:pPr>
        <w:rPr>
          <w:rFonts w:ascii="Arial" w:hAnsi="Arial" w:cs="Arial"/>
          <w:rtl/>
        </w:rPr>
      </w:pPr>
      <w:r w:rsidRPr="00242FF1">
        <w:rPr>
          <w:rFonts w:ascii="Arial" w:hAnsi="Arial" w:cs="Arial"/>
          <w:rtl/>
        </w:rPr>
        <w:t>8. מומחה לסל הבריאות הישראלי (אולי חבר ועדה לשעבר), או למודלים כלכליים בעולם התרופות.</w:t>
      </w:r>
    </w:p>
    <w:p w:rsidR="00060B35" w:rsidRDefault="00060B35" w:rsidP="008E34AE">
      <w:pPr>
        <w:rPr>
          <w:rFonts w:ascii="Arial" w:hAnsi="Arial" w:cs="Arial"/>
          <w:rtl/>
        </w:rPr>
      </w:pPr>
    </w:p>
    <w:p w:rsidR="00060B35" w:rsidRDefault="00060B35" w:rsidP="008E34AE">
      <w:pPr>
        <w:rPr>
          <w:rFonts w:ascii="Arial" w:hAnsi="Arial" w:cs="Arial"/>
          <w:rtl/>
        </w:rPr>
      </w:pPr>
    </w:p>
    <w:p w:rsidR="00DD686B" w:rsidRDefault="00DD686B" w:rsidP="00DD686B">
      <w:pPr>
        <w:ind w:left="26"/>
        <w:rPr>
          <w:rFonts w:ascii="Arial" w:hAnsi="Arial" w:cs="Arial"/>
          <w:b/>
          <w:bCs/>
          <w:rtl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ג.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חובות הקורס</w:t>
      </w:r>
      <w:r>
        <w:rPr>
          <w:rFonts w:ascii="Arial" w:hAnsi="Arial" w:cs="Arial"/>
          <w:b/>
          <w:bCs/>
          <w:sz w:val="26"/>
          <w:szCs w:val="26"/>
          <w:rtl/>
        </w:rPr>
        <w:t>:</w:t>
      </w:r>
    </w:p>
    <w:p w:rsidR="00CB0752" w:rsidRDefault="00CB0752" w:rsidP="00CB0752">
      <w:pPr>
        <w:spacing w:line="360" w:lineRule="auto"/>
        <w:ind w:left="26"/>
        <w:rPr>
          <w:rFonts w:ascii="Arial" w:hAnsi="Arial" w:cs="Arial"/>
          <w:b/>
          <w:bCs/>
          <w:rtl/>
        </w:rPr>
      </w:pPr>
    </w:p>
    <w:p w:rsidR="00874C30" w:rsidRPr="008E34AE" w:rsidRDefault="00DD686B" w:rsidP="0046410D">
      <w:pPr>
        <w:spacing w:line="480" w:lineRule="auto"/>
        <w:ind w:firstLine="226"/>
        <w:jc w:val="both"/>
        <w:rPr>
          <w:rFonts w:ascii="Arial" w:hAnsi="Arial" w:cs="Arial"/>
          <w:rtl/>
        </w:rPr>
      </w:pPr>
      <w:r>
        <w:rPr>
          <w:rFonts w:ascii="Arial" w:hAnsi="Arial" w:cs="Arial"/>
          <w:b/>
          <w:bCs/>
          <w:rtl/>
        </w:rPr>
        <w:t>חובות:</w:t>
      </w:r>
      <w:r w:rsidR="00D9564A">
        <w:rPr>
          <w:rFonts w:ascii="Arial" w:hAnsi="Arial" w:cs="Arial" w:hint="cs"/>
          <w:b/>
          <w:bCs/>
          <w:rtl/>
        </w:rPr>
        <w:tab/>
      </w:r>
      <w:r w:rsidR="00242FF1">
        <w:rPr>
          <w:rFonts w:ascii="Arial" w:hAnsi="Arial" w:cs="Arial" w:hint="cs"/>
          <w:rtl/>
        </w:rPr>
        <w:t xml:space="preserve">הגשת </w:t>
      </w:r>
      <w:r w:rsidR="0046410D">
        <w:rPr>
          <w:rFonts w:ascii="Arial" w:hAnsi="Arial" w:cs="Arial" w:hint="cs"/>
          <w:rtl/>
        </w:rPr>
        <w:t>2</w:t>
      </w:r>
      <w:r w:rsidR="00242FF1">
        <w:rPr>
          <w:rFonts w:ascii="Arial" w:hAnsi="Arial" w:cs="Arial" w:hint="cs"/>
          <w:rtl/>
        </w:rPr>
        <w:t xml:space="preserve"> תרגילים</w:t>
      </w:r>
      <w:r w:rsidR="0046410D">
        <w:rPr>
          <w:rFonts w:ascii="Arial" w:hAnsi="Arial" w:cs="Arial" w:hint="cs"/>
          <w:rtl/>
        </w:rPr>
        <w:t xml:space="preserve"> מתוך 4 שיינתנו במהלך הסמסטר (הגשת תרגילים נוספים תזכה את הסטודנט בבונוס)</w:t>
      </w:r>
      <w:r w:rsidR="00242FF1">
        <w:rPr>
          <w:rFonts w:ascii="Arial" w:hAnsi="Arial" w:cs="Arial" w:hint="cs"/>
          <w:rtl/>
        </w:rPr>
        <w:t xml:space="preserve">, התרגילים </w:t>
      </w:r>
      <w:r w:rsidR="0046410D">
        <w:rPr>
          <w:rFonts w:ascii="Arial" w:hAnsi="Arial" w:cs="Arial" w:hint="cs"/>
          <w:rtl/>
        </w:rPr>
        <w:t xml:space="preserve">יוגשו בזוגות והם </w:t>
      </w:r>
      <w:r w:rsidR="00242FF1">
        <w:rPr>
          <w:rFonts w:ascii="Arial" w:hAnsi="Arial" w:cs="Arial" w:hint="cs"/>
          <w:rtl/>
        </w:rPr>
        <w:t>ישלבו ניתוח של מאמרים אקדמיים, סקירות של גופי בריאות בינלאומיים ופרסומים רלוונטיים בעיתונות הכלכלית.</w:t>
      </w:r>
    </w:p>
    <w:p w:rsidR="008E34AE" w:rsidRPr="00354128" w:rsidRDefault="00DD686B" w:rsidP="00E01A0A">
      <w:pPr>
        <w:pStyle w:val="a9"/>
        <w:spacing w:line="480" w:lineRule="auto"/>
        <w:ind w:left="360"/>
        <w:jc w:val="both"/>
        <w:rPr>
          <w:rFonts w:ascii="Arial" w:hAnsi="Arial" w:cs="Arial"/>
          <w:rtl/>
        </w:rPr>
      </w:pPr>
      <w:r w:rsidRPr="00E75758">
        <w:rPr>
          <w:rFonts w:ascii="Arial" w:hAnsi="Arial" w:cs="Arial"/>
          <w:b/>
          <w:bCs/>
          <w:rtl/>
        </w:rPr>
        <w:t>מרכיבי הציון הסופי</w:t>
      </w:r>
      <w:r>
        <w:rPr>
          <w:rFonts w:ascii="Arial" w:hAnsi="Arial" w:cs="Arial"/>
          <w:b/>
          <w:bCs/>
          <w:rtl/>
        </w:rPr>
        <w:t xml:space="preserve"> </w:t>
      </w:r>
      <w:r w:rsidR="00E47768">
        <w:rPr>
          <w:rFonts w:ascii="Arial" w:hAnsi="Arial" w:cs="Arial" w:hint="cs"/>
          <w:rtl/>
        </w:rPr>
        <w:t xml:space="preserve">- </w:t>
      </w:r>
      <w:r w:rsidR="008E34AE" w:rsidRPr="00354128">
        <w:rPr>
          <w:rFonts w:ascii="Arial" w:hAnsi="Arial" w:cs="Arial" w:hint="cs"/>
          <w:rtl/>
        </w:rPr>
        <w:t xml:space="preserve">הציון מורכב מ </w:t>
      </w:r>
      <w:r w:rsidR="008E34AE" w:rsidRPr="00354128">
        <w:rPr>
          <w:rFonts w:ascii="Arial" w:hAnsi="Arial" w:cs="Arial"/>
          <w:rtl/>
        </w:rPr>
        <w:t>–</w:t>
      </w:r>
      <w:r w:rsidR="008E34AE" w:rsidRPr="00354128">
        <w:rPr>
          <w:rFonts w:ascii="Arial" w:hAnsi="Arial" w:cs="Arial" w:hint="cs"/>
          <w:rtl/>
        </w:rPr>
        <w:t xml:space="preserve"> </w:t>
      </w:r>
      <w:r w:rsidR="0046410D">
        <w:rPr>
          <w:rFonts w:ascii="Arial" w:hAnsi="Arial" w:cs="Arial" w:hint="cs"/>
          <w:rtl/>
        </w:rPr>
        <w:t>2</w:t>
      </w:r>
      <w:r w:rsidR="00242FF1">
        <w:rPr>
          <w:rFonts w:ascii="Arial" w:hAnsi="Arial" w:cs="Arial" w:hint="cs"/>
          <w:rtl/>
        </w:rPr>
        <w:t>0% ציונים בתרגילים ו-</w:t>
      </w:r>
      <w:r w:rsidR="0046410D">
        <w:rPr>
          <w:rFonts w:ascii="Arial" w:hAnsi="Arial" w:cs="Arial" w:hint="cs"/>
          <w:rtl/>
        </w:rPr>
        <w:t>8</w:t>
      </w:r>
      <w:r w:rsidR="00242FF1">
        <w:rPr>
          <w:rFonts w:ascii="Arial" w:hAnsi="Arial" w:cs="Arial" w:hint="cs"/>
          <w:rtl/>
        </w:rPr>
        <w:t xml:space="preserve">0% ציון בחינה.  </w:t>
      </w:r>
    </w:p>
    <w:p w:rsidR="00DD686B" w:rsidRDefault="00DD686B" w:rsidP="00EE3BCA">
      <w:pPr>
        <w:spacing w:line="360" w:lineRule="auto"/>
        <w:ind w:left="26"/>
        <w:rPr>
          <w:rFonts w:ascii="Arial" w:hAnsi="Arial" w:cs="Arial"/>
        </w:rPr>
      </w:pPr>
      <w:r>
        <w:rPr>
          <w:rFonts w:ascii="Arial" w:hAnsi="Arial" w:cs="Arial"/>
          <w:b/>
          <w:bCs/>
          <w:sz w:val="26"/>
          <w:szCs w:val="26"/>
          <w:rtl/>
        </w:rPr>
        <w:t xml:space="preserve">ד. </w:t>
      </w:r>
      <w:r w:rsidRPr="00347951">
        <w:rPr>
          <w:rFonts w:ascii="Arial" w:hAnsi="Arial" w:cs="Arial"/>
          <w:b/>
          <w:bCs/>
          <w:color w:val="0000FF"/>
          <w:sz w:val="26"/>
          <w:szCs w:val="26"/>
          <w:rtl/>
        </w:rPr>
        <w:t>ביבליוגרפיה:</w:t>
      </w:r>
      <w:r w:rsidR="008E34AE">
        <w:rPr>
          <w:rFonts w:ascii="Arial" w:hAnsi="Arial" w:cs="Arial"/>
          <w:rtl/>
        </w:rPr>
        <w:t xml:space="preserve"> </w:t>
      </w:r>
    </w:p>
    <w:p w:rsidR="00DD686B" w:rsidRDefault="00DD686B" w:rsidP="00DD686B">
      <w:pPr>
        <w:rPr>
          <w:rFonts w:ascii="Arial" w:hAnsi="Arial" w:cs="Arial"/>
          <w:b/>
          <w:bCs/>
          <w:rtl/>
        </w:rPr>
      </w:pPr>
    </w:p>
    <w:p w:rsidR="00DD686B" w:rsidRDefault="00DD686B" w:rsidP="00CB0752">
      <w:pPr>
        <w:spacing w:line="360" w:lineRule="auto"/>
        <w:rPr>
          <w:rFonts w:ascii="Arial" w:hAnsi="Arial" w:cs="Arial"/>
          <w:rtl/>
        </w:rPr>
      </w:pPr>
      <w:r w:rsidRPr="009C519B">
        <w:rPr>
          <w:rFonts w:ascii="Arial" w:hAnsi="Arial" w:cs="Arial"/>
          <w:b/>
          <w:bCs/>
          <w:rtl/>
        </w:rPr>
        <w:t xml:space="preserve">ספרי הלימוד </w:t>
      </w:r>
      <w:r>
        <w:rPr>
          <w:rFonts w:ascii="Arial" w:hAnsi="Arial" w:cs="Arial"/>
          <w:b/>
          <w:bCs/>
          <w:rtl/>
        </w:rPr>
        <w:t>(</w:t>
      </w:r>
      <w:r>
        <w:rPr>
          <w:rFonts w:ascii="Arial" w:hAnsi="Arial" w:cs="Arial"/>
          <w:b/>
          <w:bCs/>
        </w:rPr>
        <w:t>textbooks</w:t>
      </w:r>
      <w:r>
        <w:rPr>
          <w:rFonts w:ascii="Arial" w:hAnsi="Arial" w:cs="Arial"/>
          <w:b/>
          <w:bCs/>
          <w:rtl/>
        </w:rPr>
        <w:t>) וספרי עזר נוספים:</w:t>
      </w:r>
    </w:p>
    <w:p w:rsidR="00EE6F4C" w:rsidRPr="00EE6F4C" w:rsidRDefault="00EE6F4C" w:rsidP="0046410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rtl/>
        </w:rPr>
      </w:pPr>
      <w:r w:rsidRPr="00EE6F4C">
        <w:rPr>
          <w:rFonts w:ascii="Arial" w:hAnsi="Arial" w:cs="Arial"/>
          <w:rtl/>
        </w:rPr>
        <w:t>הלשכה המרכזית לסטטיסטיקה (201</w:t>
      </w:r>
      <w:r w:rsidR="0046410D">
        <w:rPr>
          <w:rFonts w:ascii="Arial" w:hAnsi="Arial" w:cs="Arial" w:hint="cs"/>
          <w:rtl/>
        </w:rPr>
        <w:t>7</w:t>
      </w:r>
      <w:r w:rsidRPr="00EE6F4C">
        <w:rPr>
          <w:rFonts w:ascii="Arial" w:hAnsi="Arial" w:cs="Arial"/>
          <w:rtl/>
        </w:rPr>
        <w:t>), ההוצאה הלאומית לבריאות</w:t>
      </w:r>
      <w:r w:rsidR="0046410D">
        <w:rPr>
          <w:rFonts w:ascii="Arial" w:hAnsi="Arial" w:cs="Arial" w:hint="cs"/>
          <w:rtl/>
        </w:rPr>
        <w:t xml:space="preserve"> בשנת 2016</w:t>
      </w:r>
    </w:p>
    <w:p w:rsidR="00EE6F4C" w:rsidRPr="00EE6F4C" w:rsidRDefault="00EE6F4C" w:rsidP="00EE6F4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rtl/>
        </w:rPr>
      </w:pPr>
      <w:r w:rsidRPr="00EE6F4C">
        <w:rPr>
          <w:rFonts w:ascii="Arial" w:hAnsi="Arial" w:cs="Arial"/>
          <w:rtl/>
        </w:rPr>
        <w:t>משרד הבריאות (2010), דין וחשבון הוועדה לבחינת צו הפיקוח על מחירי התרופות</w:t>
      </w:r>
    </w:p>
    <w:p w:rsidR="00EE6F4C" w:rsidRPr="00EE6F4C" w:rsidRDefault="00EE6F4C" w:rsidP="0046410D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  <w:rtl/>
        </w:rPr>
      </w:pPr>
      <w:r w:rsidRPr="00EE6F4C">
        <w:rPr>
          <w:rFonts w:ascii="Arial" w:hAnsi="Arial" w:cs="Arial"/>
          <w:rtl/>
        </w:rPr>
        <w:t>משרד הבריאות (201</w:t>
      </w:r>
      <w:r w:rsidR="0046410D">
        <w:rPr>
          <w:rFonts w:ascii="Arial" w:hAnsi="Arial" w:cs="Arial" w:hint="cs"/>
          <w:rtl/>
        </w:rPr>
        <w:t>7</w:t>
      </w:r>
      <w:r w:rsidRPr="00EE6F4C">
        <w:rPr>
          <w:rFonts w:ascii="Arial" w:hAnsi="Arial" w:cs="Arial"/>
          <w:rtl/>
        </w:rPr>
        <w:t xml:space="preserve">), דו"ח מסכם על פעילות קופות החולים לשנת </w:t>
      </w:r>
      <w:r w:rsidR="0046410D">
        <w:rPr>
          <w:rFonts w:ascii="Arial" w:hAnsi="Arial" w:cs="Arial" w:hint="cs"/>
          <w:rtl/>
        </w:rPr>
        <w:t>2016</w:t>
      </w:r>
    </w:p>
    <w:p w:rsidR="00EE6F4C" w:rsidRDefault="00EE6F4C" w:rsidP="00EE6F4C">
      <w:pPr>
        <w:numPr>
          <w:ilvl w:val="0"/>
          <w:numId w:val="3"/>
        </w:numPr>
        <w:spacing w:line="360" w:lineRule="auto"/>
        <w:jc w:val="both"/>
        <w:rPr>
          <w:rFonts w:ascii="Arial" w:hAnsi="Arial" w:cs="Arial"/>
        </w:rPr>
      </w:pPr>
      <w:r w:rsidRPr="00EE6F4C">
        <w:rPr>
          <w:rFonts w:ascii="Arial" w:hAnsi="Arial" w:cs="Arial"/>
          <w:rtl/>
        </w:rPr>
        <w:t>משרד הבריאות (2013), עדכון תשלומים בעד שירותי בריאות ותרופות לשנת 2013, חוזר מס'</w:t>
      </w:r>
      <w:r w:rsidRPr="00EE6F4C">
        <w:rPr>
          <w:rFonts w:ascii="Arial" w:hAnsi="Arial" w:cs="Arial" w:hint="cs"/>
          <w:rtl/>
        </w:rPr>
        <w:t xml:space="preserve"> </w:t>
      </w:r>
      <w:r w:rsidRPr="00EE6F4C">
        <w:rPr>
          <w:rFonts w:ascii="Arial" w:hAnsi="Arial" w:cs="Arial"/>
          <w:rtl/>
        </w:rPr>
        <w:t>04/2013 סמנכ"ל לפיקוח על קופות החולים ושירותי בריאות נוספים</w:t>
      </w:r>
    </w:p>
    <w:p w:rsidR="00EE6F4C" w:rsidRDefault="00EE6F4C" w:rsidP="0046410D">
      <w:pPr>
        <w:numPr>
          <w:ilvl w:val="0"/>
          <w:numId w:val="3"/>
        </w:numPr>
        <w:bidi w:val="0"/>
        <w:spacing w:line="360" w:lineRule="auto"/>
        <w:jc w:val="both"/>
        <w:rPr>
          <w:rFonts w:ascii="Arial" w:hAnsi="Arial" w:cs="Arial"/>
          <w:lang w:eastAsia="he-IL"/>
        </w:rPr>
      </w:pPr>
      <w:r w:rsidRPr="00EE6F4C">
        <w:rPr>
          <w:rFonts w:ascii="Arial" w:hAnsi="Arial" w:cs="Arial"/>
        </w:rPr>
        <w:t>Aitken M.: Global Outlook for Medicines through 20</w:t>
      </w:r>
      <w:r w:rsidR="0046410D">
        <w:rPr>
          <w:rFonts w:ascii="Arial" w:hAnsi="Arial" w:cs="Arial"/>
        </w:rPr>
        <w:t>21</w:t>
      </w:r>
      <w:r w:rsidRPr="00EE6F4C">
        <w:rPr>
          <w:rFonts w:ascii="Arial" w:hAnsi="Arial" w:cs="Arial"/>
        </w:rPr>
        <w:t>. IMS Institute for Healthcare Informatics (201</w:t>
      </w:r>
      <w:r w:rsidR="0046410D">
        <w:rPr>
          <w:rFonts w:ascii="Arial" w:hAnsi="Arial" w:cs="Arial"/>
        </w:rPr>
        <w:t>6</w:t>
      </w:r>
      <w:r w:rsidRPr="00EE6F4C">
        <w:rPr>
          <w:rFonts w:ascii="Arial" w:hAnsi="Arial" w:cs="Arial"/>
        </w:rPr>
        <w:t>).</w:t>
      </w:r>
    </w:p>
    <w:p w:rsidR="00EE6F4C" w:rsidRDefault="00EE6F4C" w:rsidP="0046410D">
      <w:pPr>
        <w:numPr>
          <w:ilvl w:val="0"/>
          <w:numId w:val="3"/>
        </w:numPr>
        <w:bidi w:val="0"/>
        <w:spacing w:line="360" w:lineRule="auto"/>
        <w:jc w:val="both"/>
        <w:rPr>
          <w:rFonts w:ascii="Arial" w:hAnsi="Arial" w:cs="Arial"/>
          <w:lang w:eastAsia="he-IL"/>
        </w:rPr>
      </w:pPr>
      <w:r w:rsidRPr="00EE6F4C">
        <w:rPr>
          <w:rFonts w:ascii="Arial" w:hAnsi="Arial" w:cs="Arial"/>
        </w:rPr>
        <w:t>O</w:t>
      </w:r>
      <w:r w:rsidRPr="00EE6F4C">
        <w:rPr>
          <w:rFonts w:ascii="Arial" w:hAnsi="Arial" w:cs="Arial"/>
          <w:lang w:eastAsia="he-IL"/>
        </w:rPr>
        <w:t>ECD.: Health at a Glance 201</w:t>
      </w:r>
      <w:r w:rsidR="0046410D">
        <w:rPr>
          <w:rFonts w:ascii="Arial" w:hAnsi="Arial" w:cs="Arial"/>
          <w:lang w:eastAsia="he-IL"/>
        </w:rPr>
        <w:t>7</w:t>
      </w:r>
      <w:r w:rsidRPr="00EE6F4C">
        <w:rPr>
          <w:rFonts w:ascii="Arial" w:hAnsi="Arial" w:cs="Arial"/>
          <w:lang w:eastAsia="he-IL"/>
        </w:rPr>
        <w:t>. OECD Publishing (201</w:t>
      </w:r>
      <w:r w:rsidR="0046410D">
        <w:rPr>
          <w:rFonts w:ascii="Arial" w:hAnsi="Arial" w:cs="Arial"/>
          <w:lang w:eastAsia="he-IL"/>
        </w:rPr>
        <w:t>7</w:t>
      </w:r>
      <w:r w:rsidRPr="00EE6F4C">
        <w:rPr>
          <w:rFonts w:ascii="Arial" w:hAnsi="Arial" w:cs="Arial"/>
          <w:lang w:eastAsia="he-IL"/>
        </w:rPr>
        <w:t>).</w:t>
      </w:r>
    </w:p>
    <w:p w:rsidR="00EE6F4C" w:rsidRPr="00EE6F4C" w:rsidRDefault="00EE6F4C" w:rsidP="00EE6F4C">
      <w:pPr>
        <w:numPr>
          <w:ilvl w:val="0"/>
          <w:numId w:val="3"/>
        </w:numPr>
        <w:bidi w:val="0"/>
        <w:spacing w:line="360" w:lineRule="auto"/>
        <w:jc w:val="both"/>
        <w:rPr>
          <w:rFonts w:ascii="Arial" w:hAnsi="Arial" w:cs="Arial"/>
          <w:rtl/>
          <w:lang w:eastAsia="he-IL"/>
        </w:rPr>
      </w:pPr>
      <w:r w:rsidRPr="00EE6F4C">
        <w:rPr>
          <w:rFonts w:ascii="Arial" w:hAnsi="Arial" w:cs="Arial"/>
          <w:lang w:eastAsia="he-IL"/>
        </w:rPr>
        <w:t>Lowell E.S, Nancy E.D, Dana S.W T. et al.: Updating the American Society of Clinical Oncology Value Framework: Revisions and Reflections in Response to Comments Received. Journal of Clinical Oncology, 34(23): 1-10 (2016).</w:t>
      </w:r>
    </w:p>
    <w:sectPr w:rsidR="00EE6F4C" w:rsidRPr="00EE6F4C" w:rsidSect="00DD686B">
      <w:headerReference w:type="default" r:id="rId8"/>
      <w:footerReference w:type="default" r:id="rId9"/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00A44" w:rsidRDefault="00F00A44">
      <w:r>
        <w:separator/>
      </w:r>
    </w:p>
  </w:endnote>
  <w:endnote w:type="continuationSeparator" w:id="0">
    <w:p w:rsidR="00F00A44" w:rsidRDefault="00F00A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5C" w:rsidRDefault="001E237C" w:rsidP="00DD686B">
    <w:pPr>
      <w:pStyle w:val="a6"/>
      <w:jc w:val="right"/>
    </w:pPr>
    <w:r>
      <w:rPr>
        <w:rStyle w:val="a8"/>
      </w:rPr>
      <w:fldChar w:fldCharType="begin"/>
    </w:r>
    <w:r w:rsidR="00EB2A5C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522437">
      <w:rPr>
        <w:rStyle w:val="a8"/>
        <w:noProof/>
        <w:rtl/>
      </w:rPr>
      <w:t>2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00A44" w:rsidRDefault="00F00A44">
      <w:r>
        <w:separator/>
      </w:r>
    </w:p>
  </w:footnote>
  <w:footnote w:type="continuationSeparator" w:id="0">
    <w:p w:rsidR="00F00A44" w:rsidRDefault="00F00A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A5C" w:rsidRDefault="00EB2A5C" w:rsidP="00DD686B">
    <w:pPr>
      <w:pStyle w:val="a4"/>
      <w:jc w:val="center"/>
      <w:rPr>
        <w:color w:val="333333"/>
        <w:rtl/>
      </w:rPr>
    </w:pPr>
  </w:p>
  <w:p w:rsidR="00EB2A5C" w:rsidRPr="006F3984" w:rsidRDefault="00EB2A5C" w:rsidP="00DD686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817B4"/>
    <w:multiLevelType w:val="hybridMultilevel"/>
    <w:tmpl w:val="36F84074"/>
    <w:lvl w:ilvl="0" w:tplc="9FFC38B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912B66"/>
    <w:multiLevelType w:val="hybridMultilevel"/>
    <w:tmpl w:val="AF0E56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2EF43B4"/>
    <w:multiLevelType w:val="hybridMultilevel"/>
    <w:tmpl w:val="AF0E56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0D033A"/>
    <w:multiLevelType w:val="hybridMultilevel"/>
    <w:tmpl w:val="B4D60696"/>
    <w:lvl w:ilvl="0" w:tplc="729AF34E">
      <w:start w:val="1"/>
      <w:numFmt w:val="hebrew1"/>
      <w:lvlText w:val="%1.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686B"/>
    <w:rsid w:val="00011881"/>
    <w:rsid w:val="000223D7"/>
    <w:rsid w:val="00027881"/>
    <w:rsid w:val="00060B35"/>
    <w:rsid w:val="00062EFF"/>
    <w:rsid w:val="0006487D"/>
    <w:rsid w:val="00070A82"/>
    <w:rsid w:val="00082CAD"/>
    <w:rsid w:val="00093FC6"/>
    <w:rsid w:val="000B26B8"/>
    <w:rsid w:val="000B2F90"/>
    <w:rsid w:val="000C6A16"/>
    <w:rsid w:val="000D6CF8"/>
    <w:rsid w:val="00122715"/>
    <w:rsid w:val="00123F73"/>
    <w:rsid w:val="00146DE4"/>
    <w:rsid w:val="00181271"/>
    <w:rsid w:val="00182802"/>
    <w:rsid w:val="001878DC"/>
    <w:rsid w:val="001939F8"/>
    <w:rsid w:val="001940CA"/>
    <w:rsid w:val="001B41ED"/>
    <w:rsid w:val="001C3F54"/>
    <w:rsid w:val="001D7E9E"/>
    <w:rsid w:val="001E009A"/>
    <w:rsid w:val="001E1DB6"/>
    <w:rsid w:val="001E237C"/>
    <w:rsid w:val="001E3D3C"/>
    <w:rsid w:val="00205067"/>
    <w:rsid w:val="002307CC"/>
    <w:rsid w:val="00231E7E"/>
    <w:rsid w:val="002337B3"/>
    <w:rsid w:val="00242FF1"/>
    <w:rsid w:val="00271BBC"/>
    <w:rsid w:val="002A1569"/>
    <w:rsid w:val="002A3074"/>
    <w:rsid w:val="002C2943"/>
    <w:rsid w:val="002E026B"/>
    <w:rsid w:val="002E1F74"/>
    <w:rsid w:val="002F6D62"/>
    <w:rsid w:val="00322AE9"/>
    <w:rsid w:val="00323F70"/>
    <w:rsid w:val="003269AC"/>
    <w:rsid w:val="00337D7F"/>
    <w:rsid w:val="00347951"/>
    <w:rsid w:val="00352BD1"/>
    <w:rsid w:val="00354D18"/>
    <w:rsid w:val="00367708"/>
    <w:rsid w:val="00382BCD"/>
    <w:rsid w:val="00390F95"/>
    <w:rsid w:val="003A40A8"/>
    <w:rsid w:val="003D358D"/>
    <w:rsid w:val="003E6FC5"/>
    <w:rsid w:val="00406617"/>
    <w:rsid w:val="00410117"/>
    <w:rsid w:val="00421576"/>
    <w:rsid w:val="00422580"/>
    <w:rsid w:val="00425A06"/>
    <w:rsid w:val="00427ED2"/>
    <w:rsid w:val="00431BE8"/>
    <w:rsid w:val="004373A7"/>
    <w:rsid w:val="004539F5"/>
    <w:rsid w:val="0046410D"/>
    <w:rsid w:val="004749B0"/>
    <w:rsid w:val="00476975"/>
    <w:rsid w:val="00481F06"/>
    <w:rsid w:val="00495235"/>
    <w:rsid w:val="004953A0"/>
    <w:rsid w:val="004A0F46"/>
    <w:rsid w:val="004A107D"/>
    <w:rsid w:val="004A2742"/>
    <w:rsid w:val="004C266A"/>
    <w:rsid w:val="004C5515"/>
    <w:rsid w:val="004D6C5E"/>
    <w:rsid w:val="004E46A0"/>
    <w:rsid w:val="004F37BA"/>
    <w:rsid w:val="00505345"/>
    <w:rsid w:val="00522437"/>
    <w:rsid w:val="005226AF"/>
    <w:rsid w:val="00535EB3"/>
    <w:rsid w:val="00536471"/>
    <w:rsid w:val="00542B3D"/>
    <w:rsid w:val="005531F5"/>
    <w:rsid w:val="005569F1"/>
    <w:rsid w:val="00561AC5"/>
    <w:rsid w:val="0056603E"/>
    <w:rsid w:val="005750D4"/>
    <w:rsid w:val="00590E92"/>
    <w:rsid w:val="005A7AFC"/>
    <w:rsid w:val="005B3CA2"/>
    <w:rsid w:val="005C11F9"/>
    <w:rsid w:val="005E1373"/>
    <w:rsid w:val="005E48FA"/>
    <w:rsid w:val="005F7E61"/>
    <w:rsid w:val="006068ED"/>
    <w:rsid w:val="00610B42"/>
    <w:rsid w:val="00611C6A"/>
    <w:rsid w:val="0061202C"/>
    <w:rsid w:val="006158C7"/>
    <w:rsid w:val="00637B1C"/>
    <w:rsid w:val="00645BC5"/>
    <w:rsid w:val="00653DDF"/>
    <w:rsid w:val="00657033"/>
    <w:rsid w:val="00666C81"/>
    <w:rsid w:val="00670D04"/>
    <w:rsid w:val="006741E1"/>
    <w:rsid w:val="006901FD"/>
    <w:rsid w:val="0069345E"/>
    <w:rsid w:val="006940C6"/>
    <w:rsid w:val="006D04DA"/>
    <w:rsid w:val="006F3984"/>
    <w:rsid w:val="0070271F"/>
    <w:rsid w:val="00703DBD"/>
    <w:rsid w:val="0071440B"/>
    <w:rsid w:val="00717B12"/>
    <w:rsid w:val="00720048"/>
    <w:rsid w:val="00721EC7"/>
    <w:rsid w:val="00722A06"/>
    <w:rsid w:val="007242E6"/>
    <w:rsid w:val="00730EC2"/>
    <w:rsid w:val="00750C61"/>
    <w:rsid w:val="007704EE"/>
    <w:rsid w:val="00781D2F"/>
    <w:rsid w:val="007A0B4D"/>
    <w:rsid w:val="007A63CE"/>
    <w:rsid w:val="007F3790"/>
    <w:rsid w:val="007F3B93"/>
    <w:rsid w:val="00826ACA"/>
    <w:rsid w:val="00830646"/>
    <w:rsid w:val="0083178C"/>
    <w:rsid w:val="00837A44"/>
    <w:rsid w:val="00855F71"/>
    <w:rsid w:val="00857973"/>
    <w:rsid w:val="008662C4"/>
    <w:rsid w:val="008749EC"/>
    <w:rsid w:val="00874C30"/>
    <w:rsid w:val="008A3E28"/>
    <w:rsid w:val="008A42B1"/>
    <w:rsid w:val="008A436E"/>
    <w:rsid w:val="008B5621"/>
    <w:rsid w:val="008B5A4E"/>
    <w:rsid w:val="008E34AE"/>
    <w:rsid w:val="008E696B"/>
    <w:rsid w:val="008E6A90"/>
    <w:rsid w:val="008E7958"/>
    <w:rsid w:val="008F03EA"/>
    <w:rsid w:val="008F07C9"/>
    <w:rsid w:val="008F3571"/>
    <w:rsid w:val="00900146"/>
    <w:rsid w:val="00904991"/>
    <w:rsid w:val="00937D26"/>
    <w:rsid w:val="00950EE6"/>
    <w:rsid w:val="00956A80"/>
    <w:rsid w:val="00960575"/>
    <w:rsid w:val="0096474A"/>
    <w:rsid w:val="00967AAE"/>
    <w:rsid w:val="00972DD2"/>
    <w:rsid w:val="009900D5"/>
    <w:rsid w:val="00991792"/>
    <w:rsid w:val="00994983"/>
    <w:rsid w:val="009C519B"/>
    <w:rsid w:val="009E089B"/>
    <w:rsid w:val="009E0943"/>
    <w:rsid w:val="009E09C1"/>
    <w:rsid w:val="009E732A"/>
    <w:rsid w:val="009F5CEC"/>
    <w:rsid w:val="00A37923"/>
    <w:rsid w:val="00A46C21"/>
    <w:rsid w:val="00A52BA1"/>
    <w:rsid w:val="00A53F28"/>
    <w:rsid w:val="00A55D77"/>
    <w:rsid w:val="00A703A4"/>
    <w:rsid w:val="00A75042"/>
    <w:rsid w:val="00AA43E5"/>
    <w:rsid w:val="00AA5A0B"/>
    <w:rsid w:val="00AB42A5"/>
    <w:rsid w:val="00AB659B"/>
    <w:rsid w:val="00AC5179"/>
    <w:rsid w:val="00AD0E0C"/>
    <w:rsid w:val="00AD2581"/>
    <w:rsid w:val="00AD2F11"/>
    <w:rsid w:val="00AF7667"/>
    <w:rsid w:val="00B04D0B"/>
    <w:rsid w:val="00B25F24"/>
    <w:rsid w:val="00B27E17"/>
    <w:rsid w:val="00B541EF"/>
    <w:rsid w:val="00B6503B"/>
    <w:rsid w:val="00B65A43"/>
    <w:rsid w:val="00B801AB"/>
    <w:rsid w:val="00B827D4"/>
    <w:rsid w:val="00B94D12"/>
    <w:rsid w:val="00B97DC0"/>
    <w:rsid w:val="00BD34B6"/>
    <w:rsid w:val="00BD39CF"/>
    <w:rsid w:val="00BE44B1"/>
    <w:rsid w:val="00BE6E4E"/>
    <w:rsid w:val="00C01FCF"/>
    <w:rsid w:val="00C1700D"/>
    <w:rsid w:val="00C40B9C"/>
    <w:rsid w:val="00C42551"/>
    <w:rsid w:val="00C437EE"/>
    <w:rsid w:val="00C50842"/>
    <w:rsid w:val="00C53622"/>
    <w:rsid w:val="00C57D89"/>
    <w:rsid w:val="00C6111A"/>
    <w:rsid w:val="00C65131"/>
    <w:rsid w:val="00C769A7"/>
    <w:rsid w:val="00C77337"/>
    <w:rsid w:val="00C82132"/>
    <w:rsid w:val="00C844D7"/>
    <w:rsid w:val="00CA5C69"/>
    <w:rsid w:val="00CA63BA"/>
    <w:rsid w:val="00CB0752"/>
    <w:rsid w:val="00CB3EC3"/>
    <w:rsid w:val="00CC69AB"/>
    <w:rsid w:val="00CD5480"/>
    <w:rsid w:val="00CD766D"/>
    <w:rsid w:val="00D00461"/>
    <w:rsid w:val="00D13849"/>
    <w:rsid w:val="00D14AB4"/>
    <w:rsid w:val="00D70E31"/>
    <w:rsid w:val="00D9564A"/>
    <w:rsid w:val="00DA095F"/>
    <w:rsid w:val="00DA32D2"/>
    <w:rsid w:val="00DB01B7"/>
    <w:rsid w:val="00DC166C"/>
    <w:rsid w:val="00DD686B"/>
    <w:rsid w:val="00E01A0A"/>
    <w:rsid w:val="00E01AEF"/>
    <w:rsid w:val="00E02513"/>
    <w:rsid w:val="00E12CE1"/>
    <w:rsid w:val="00E1332E"/>
    <w:rsid w:val="00E16CD1"/>
    <w:rsid w:val="00E21501"/>
    <w:rsid w:val="00E26E49"/>
    <w:rsid w:val="00E47768"/>
    <w:rsid w:val="00E5094B"/>
    <w:rsid w:val="00E644F1"/>
    <w:rsid w:val="00E75758"/>
    <w:rsid w:val="00E81D90"/>
    <w:rsid w:val="00E95E79"/>
    <w:rsid w:val="00EA055B"/>
    <w:rsid w:val="00EB2A5C"/>
    <w:rsid w:val="00EB7DFA"/>
    <w:rsid w:val="00EC009D"/>
    <w:rsid w:val="00EE3BCA"/>
    <w:rsid w:val="00EE5DD2"/>
    <w:rsid w:val="00EE6F4C"/>
    <w:rsid w:val="00EE7E68"/>
    <w:rsid w:val="00EF0F21"/>
    <w:rsid w:val="00F00A44"/>
    <w:rsid w:val="00F070C6"/>
    <w:rsid w:val="00F1164B"/>
    <w:rsid w:val="00F11BC6"/>
    <w:rsid w:val="00F132D6"/>
    <w:rsid w:val="00F14F87"/>
    <w:rsid w:val="00F151C2"/>
    <w:rsid w:val="00F36AA8"/>
    <w:rsid w:val="00F61594"/>
    <w:rsid w:val="00F65D31"/>
    <w:rsid w:val="00F81407"/>
    <w:rsid w:val="00F924BE"/>
    <w:rsid w:val="00F95A5E"/>
    <w:rsid w:val="00F974D1"/>
    <w:rsid w:val="00FE2D08"/>
    <w:rsid w:val="00FE45AB"/>
    <w:rsid w:val="00FE60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B0F51A"/>
  <w15:docId w15:val="{4CE14228-85AE-4E7C-9241-AF85ED42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686B"/>
    <w:pPr>
      <w:bidi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686B"/>
    <w:pPr>
      <w:bidi/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DD686B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DD686B"/>
    <w:pPr>
      <w:tabs>
        <w:tab w:val="center" w:pos="4153"/>
        <w:tab w:val="right" w:pos="8306"/>
      </w:tabs>
    </w:pPr>
  </w:style>
  <w:style w:type="character" w:customStyle="1" w:styleId="a5">
    <w:name w:val="כותרת עליונה תו"/>
    <w:basedOn w:val="a0"/>
    <w:link w:val="a4"/>
    <w:uiPriority w:val="99"/>
    <w:semiHidden/>
    <w:locked/>
    <w:rsid w:val="00E644F1"/>
    <w:rPr>
      <w:rFonts w:cs="Times New Roman"/>
      <w:sz w:val="24"/>
      <w:szCs w:val="24"/>
    </w:rPr>
  </w:style>
  <w:style w:type="character" w:styleId="a8">
    <w:name w:val="page number"/>
    <w:basedOn w:val="a0"/>
    <w:uiPriority w:val="99"/>
    <w:rsid w:val="00DD686B"/>
    <w:rPr>
      <w:rFonts w:cs="Times New Roman"/>
    </w:rPr>
  </w:style>
  <w:style w:type="character" w:customStyle="1" w:styleId="a7">
    <w:name w:val="כותרת תחתונה תו"/>
    <w:basedOn w:val="a0"/>
    <w:link w:val="a6"/>
    <w:uiPriority w:val="99"/>
    <w:semiHidden/>
    <w:locked/>
    <w:rsid w:val="00E644F1"/>
    <w:rPr>
      <w:rFonts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8E34AE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781D2F"/>
    <w:rPr>
      <w:rFonts w:ascii="Tahoma" w:hAnsi="Tahoma" w:cs="Tahoma"/>
      <w:sz w:val="16"/>
      <w:szCs w:val="16"/>
    </w:rPr>
  </w:style>
  <w:style w:type="character" w:customStyle="1" w:styleId="ab">
    <w:name w:val="טקסט בלונים תו"/>
    <w:basedOn w:val="a0"/>
    <w:link w:val="aa"/>
    <w:uiPriority w:val="99"/>
    <w:semiHidden/>
    <w:rsid w:val="00781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472</Words>
  <Characters>2360</Characters>
  <Application>Microsoft Office Word</Application>
  <DocSecurity>4</DocSecurity>
  <Lines>19</Lines>
  <Paragraphs>5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תאריך עדכון:</vt:lpstr>
      <vt:lpstr>תאריך עדכון:</vt:lpstr>
    </vt:vector>
  </TitlesOfParts>
  <Company>BI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תאריך עדכון:</dc:title>
  <dc:creator>yifat</dc:creator>
  <cp:lastModifiedBy>רונית פולק</cp:lastModifiedBy>
  <cp:revision>2</cp:revision>
  <cp:lastPrinted>2017-10-07T06:54:00Z</cp:lastPrinted>
  <dcterms:created xsi:type="dcterms:W3CDTF">2018-02-22T07:12:00Z</dcterms:created>
  <dcterms:modified xsi:type="dcterms:W3CDTF">2018-02-22T07:12:00Z</dcterms:modified>
</cp:coreProperties>
</file>