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A16A" w14:textId="77777777" w:rsidR="003B7940" w:rsidRDefault="003B7940" w:rsidP="003B7940">
      <w:pPr>
        <w:spacing w:line="276" w:lineRule="auto"/>
        <w:jc w:val="center"/>
        <w:rPr>
          <w:rFonts w:asciiTheme="minorBidi" w:hAnsiTheme="minorBidi"/>
          <w:color w:val="004229"/>
          <w:sz w:val="40"/>
          <w:szCs w:val="40"/>
        </w:rPr>
      </w:pPr>
      <w:r w:rsidRPr="00CB6D17">
        <w:rPr>
          <w:rFonts w:asciiTheme="minorBidi" w:hAnsiTheme="minorBidi"/>
          <w:color w:val="004229"/>
          <w:sz w:val="40"/>
          <w:szCs w:val="40"/>
          <w:rtl/>
        </w:rPr>
        <w:t>סילבוס - תוכנית הוראה לקורס</w:t>
      </w:r>
    </w:p>
    <w:p w14:paraId="07B15440" w14:textId="77777777" w:rsidR="003B7940" w:rsidRDefault="003B7940" w:rsidP="003B7940">
      <w:pPr>
        <w:spacing w:line="276" w:lineRule="auto"/>
        <w:jc w:val="center"/>
        <w:rPr>
          <w:rFonts w:asciiTheme="minorBidi" w:hAnsiTheme="minorBidi"/>
          <w:b/>
          <w:bCs/>
          <w:color w:val="004229"/>
          <w:sz w:val="32"/>
          <w:szCs w:val="32"/>
          <w:rtl/>
        </w:rPr>
      </w:pPr>
      <w:r w:rsidRPr="006B1D18">
        <w:rPr>
          <w:rFonts w:asciiTheme="minorBidi" w:hAnsiTheme="minorBidi" w:cs="Arial"/>
          <w:b/>
          <w:bCs/>
          <w:color w:val="004229"/>
          <w:sz w:val="48"/>
          <w:szCs w:val="48"/>
          <w:rtl/>
        </w:rPr>
        <w:t>מימון מיזמי בריאות חדשניים</w:t>
      </w:r>
    </w:p>
    <w:p w14:paraId="38F9CEBA" w14:textId="77777777" w:rsidR="003B7940" w:rsidRPr="008A12C0" w:rsidRDefault="003B7940" w:rsidP="003B7940">
      <w:pPr>
        <w:spacing w:line="276" w:lineRule="auto"/>
        <w:jc w:val="center"/>
        <w:rPr>
          <w:rFonts w:asciiTheme="minorBidi" w:hAnsiTheme="minorBidi"/>
          <w:rtl/>
        </w:rPr>
      </w:pPr>
      <w:r>
        <w:rPr>
          <w:rFonts w:asciiTheme="minorBidi" w:hAnsiTheme="minorBidi" w:hint="cs"/>
          <w:b/>
          <w:bCs/>
          <w:color w:val="004229"/>
          <w:sz w:val="32"/>
          <w:szCs w:val="32"/>
          <w:rtl/>
        </w:rPr>
        <w:t>ד"ר עומר בן-אהרון</w:t>
      </w:r>
      <w:r w:rsidRPr="009F3C97">
        <w:rPr>
          <w:rFonts w:asciiTheme="minorBidi" w:hAnsiTheme="minorBidi" w:hint="cs"/>
          <w:b/>
          <w:bCs/>
          <w:color w:val="004229"/>
          <w:sz w:val="32"/>
          <w:szCs w:val="32"/>
          <w:rtl/>
        </w:rPr>
        <w:t xml:space="preserve"> | </w:t>
      </w:r>
      <w:r>
        <w:rPr>
          <w:rFonts w:asciiTheme="minorBidi" w:hAnsiTheme="minorBidi" w:hint="cs"/>
          <w:b/>
          <w:bCs/>
          <w:color w:val="004229"/>
          <w:sz w:val="32"/>
          <w:szCs w:val="32"/>
          <w:rtl/>
        </w:rPr>
        <w:t>המחלקה לניהול</w:t>
      </w:r>
      <w:r>
        <w:rPr>
          <w:rFonts w:asciiTheme="minorBidi" w:hAnsiTheme="minorBidi"/>
          <w:b/>
          <w:bCs/>
          <w:color w:val="004229"/>
          <w:sz w:val="32"/>
          <w:szCs w:val="32"/>
          <w:rtl/>
        </w:rPr>
        <w:br/>
      </w:r>
      <w:r>
        <w:rPr>
          <w:rFonts w:asciiTheme="minorBidi" w:hAnsiTheme="minorBidi" w:hint="cs"/>
          <w:color w:val="004229"/>
          <w:sz w:val="28"/>
          <w:szCs w:val="28"/>
          <w:rtl/>
        </w:rPr>
        <w:t xml:space="preserve">55-844-01 | </w:t>
      </w:r>
      <w:r>
        <w:rPr>
          <w:rFonts w:asciiTheme="minorBidi" w:hAnsiTheme="minorBidi"/>
          <w:color w:val="004229"/>
          <w:sz w:val="28"/>
          <w:szCs w:val="28"/>
        </w:rPr>
        <w:t>Financing of innovative health startups</w:t>
      </w:r>
      <w:r>
        <w:rPr>
          <w:rFonts w:asciiTheme="minorBidi" w:hAnsiTheme="minorBidi"/>
          <w:b/>
          <w:bCs/>
          <w:color w:val="004229"/>
          <w:sz w:val="48"/>
          <w:szCs w:val="48"/>
          <w:rtl/>
        </w:rPr>
        <w:br/>
      </w:r>
    </w:p>
    <w:tbl>
      <w:tblPr>
        <w:tblStyle w:val="ae"/>
        <w:bidiVisual/>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7"/>
        <w:gridCol w:w="7032"/>
      </w:tblGrid>
      <w:tr w:rsidR="003B7940" w14:paraId="37DD953C" w14:textId="77777777" w:rsidTr="00E40FB9">
        <w:trPr>
          <w:trHeight w:val="407"/>
        </w:trPr>
        <w:tc>
          <w:tcPr>
            <w:tcW w:w="2427" w:type="dxa"/>
            <w:vAlign w:val="center"/>
          </w:tcPr>
          <w:p w14:paraId="627C873E"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סוג הקורס:</w:t>
            </w:r>
          </w:p>
        </w:tc>
        <w:tc>
          <w:tcPr>
            <w:tcW w:w="7032" w:type="dxa"/>
            <w:vAlign w:val="center"/>
          </w:tcPr>
          <w:p w14:paraId="5E5D2EE9" w14:textId="77777777" w:rsidR="003B7940" w:rsidRDefault="003B7940" w:rsidP="00E40FB9">
            <w:pPr>
              <w:spacing w:line="276" w:lineRule="auto"/>
              <w:rPr>
                <w:rFonts w:asciiTheme="minorBidi" w:hAnsiTheme="minorBidi"/>
                <w:color w:val="004229"/>
                <w:rtl/>
              </w:rPr>
            </w:pPr>
            <w:r>
              <w:rPr>
                <w:rFonts w:asciiTheme="minorBidi" w:hAnsiTheme="minorBidi" w:hint="cs"/>
                <w:color w:val="004229"/>
                <w:rtl/>
              </w:rPr>
              <w:t xml:space="preserve">שיעור </w:t>
            </w:r>
          </w:p>
        </w:tc>
      </w:tr>
      <w:tr w:rsidR="003B7940" w14:paraId="52D15869" w14:textId="77777777" w:rsidTr="00E40FB9">
        <w:trPr>
          <w:trHeight w:val="428"/>
        </w:trPr>
        <w:tc>
          <w:tcPr>
            <w:tcW w:w="2427" w:type="dxa"/>
            <w:vAlign w:val="center"/>
          </w:tcPr>
          <w:p w14:paraId="4AB2EA8D"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 xml:space="preserve">היקף </w:t>
            </w:r>
            <w:r w:rsidRPr="008A12C0">
              <w:rPr>
                <w:rFonts w:asciiTheme="minorBidi" w:hAnsiTheme="minorBidi" w:hint="cs"/>
                <w:b/>
                <w:bCs/>
                <w:color w:val="004229"/>
                <w:rtl/>
              </w:rPr>
              <w:t>נ"ז</w:t>
            </w:r>
            <w:r w:rsidRPr="008A12C0">
              <w:rPr>
                <w:rFonts w:asciiTheme="minorBidi" w:hAnsiTheme="minorBidi"/>
                <w:b/>
                <w:bCs/>
                <w:color w:val="004229"/>
                <w:rtl/>
              </w:rPr>
              <w:t>:</w:t>
            </w:r>
          </w:p>
        </w:tc>
        <w:tc>
          <w:tcPr>
            <w:tcW w:w="7032" w:type="dxa"/>
            <w:vAlign w:val="center"/>
          </w:tcPr>
          <w:p w14:paraId="4CDCEF33" w14:textId="77777777" w:rsidR="003B7940" w:rsidRDefault="003B7940" w:rsidP="00E40FB9">
            <w:pPr>
              <w:spacing w:line="276" w:lineRule="auto"/>
              <w:rPr>
                <w:rFonts w:asciiTheme="minorBidi" w:hAnsiTheme="minorBidi"/>
                <w:color w:val="004229"/>
                <w:rtl/>
              </w:rPr>
            </w:pPr>
            <w:r>
              <w:rPr>
                <w:rFonts w:asciiTheme="minorBidi" w:hAnsiTheme="minorBidi" w:hint="cs"/>
                <w:color w:val="004229"/>
                <w:rtl/>
              </w:rPr>
              <w:t>2</w:t>
            </w:r>
          </w:p>
        </w:tc>
      </w:tr>
      <w:tr w:rsidR="003B7940" w14:paraId="2A54B57F" w14:textId="77777777" w:rsidTr="00E40FB9">
        <w:trPr>
          <w:trHeight w:val="407"/>
        </w:trPr>
        <w:tc>
          <w:tcPr>
            <w:tcW w:w="2427" w:type="dxa"/>
            <w:vAlign w:val="center"/>
          </w:tcPr>
          <w:p w14:paraId="443988AA"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שנ</w:t>
            </w:r>
            <w:r w:rsidRPr="008A12C0">
              <w:rPr>
                <w:rFonts w:asciiTheme="minorBidi" w:hAnsiTheme="minorBidi" w:hint="cs"/>
                <w:b/>
                <w:bCs/>
                <w:color w:val="004229"/>
                <w:rtl/>
              </w:rPr>
              <w:t>ת לימודים:</w:t>
            </w:r>
          </w:p>
        </w:tc>
        <w:tc>
          <w:tcPr>
            <w:tcW w:w="7032" w:type="dxa"/>
            <w:vAlign w:val="center"/>
          </w:tcPr>
          <w:p w14:paraId="6E3CB766" w14:textId="77777777" w:rsidR="003B7940" w:rsidRDefault="003B7940" w:rsidP="00E40FB9">
            <w:pPr>
              <w:spacing w:line="276" w:lineRule="auto"/>
              <w:rPr>
                <w:rFonts w:asciiTheme="minorBidi" w:hAnsiTheme="minorBidi"/>
                <w:color w:val="004229"/>
                <w:rtl/>
              </w:rPr>
            </w:pPr>
            <w:r>
              <w:rPr>
                <w:rFonts w:asciiTheme="minorBidi" w:hAnsiTheme="minorBidi" w:hint="cs"/>
                <w:color w:val="004229"/>
                <w:rtl/>
              </w:rPr>
              <w:t>תשפ"ז</w:t>
            </w:r>
          </w:p>
        </w:tc>
      </w:tr>
      <w:tr w:rsidR="003B7940" w14:paraId="1061BCBB" w14:textId="77777777" w:rsidTr="00E40FB9">
        <w:trPr>
          <w:trHeight w:val="428"/>
        </w:trPr>
        <w:tc>
          <w:tcPr>
            <w:tcW w:w="2427" w:type="dxa"/>
            <w:vAlign w:val="center"/>
          </w:tcPr>
          <w:p w14:paraId="0EC3A347"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סמסטר:</w:t>
            </w:r>
          </w:p>
        </w:tc>
        <w:tc>
          <w:tcPr>
            <w:tcW w:w="7032" w:type="dxa"/>
            <w:vAlign w:val="center"/>
          </w:tcPr>
          <w:p w14:paraId="025BA1FB" w14:textId="77777777" w:rsidR="003B7940" w:rsidRDefault="003B7940" w:rsidP="00E40FB9">
            <w:pPr>
              <w:spacing w:line="276" w:lineRule="auto"/>
              <w:rPr>
                <w:rFonts w:asciiTheme="minorBidi" w:hAnsiTheme="minorBidi"/>
                <w:color w:val="004229"/>
                <w:rtl/>
              </w:rPr>
            </w:pPr>
            <w:r>
              <w:rPr>
                <w:rFonts w:asciiTheme="minorBidi" w:hAnsiTheme="minorBidi" w:hint="cs"/>
                <w:color w:val="004229"/>
                <w:rtl/>
              </w:rPr>
              <w:t>ב'</w:t>
            </w:r>
          </w:p>
        </w:tc>
      </w:tr>
      <w:tr w:rsidR="003B7940" w14:paraId="1920F260" w14:textId="77777777" w:rsidTr="00E40FB9">
        <w:trPr>
          <w:trHeight w:val="407"/>
        </w:trPr>
        <w:tc>
          <w:tcPr>
            <w:tcW w:w="2427" w:type="dxa"/>
            <w:vAlign w:val="center"/>
          </w:tcPr>
          <w:p w14:paraId="1091FB4D"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יום ושעה</w:t>
            </w:r>
          </w:p>
        </w:tc>
        <w:tc>
          <w:tcPr>
            <w:tcW w:w="7032" w:type="dxa"/>
            <w:vAlign w:val="center"/>
          </w:tcPr>
          <w:p w14:paraId="4B626747" w14:textId="77777777" w:rsidR="003B7940" w:rsidRDefault="003B7940" w:rsidP="00E40FB9">
            <w:pPr>
              <w:spacing w:line="276" w:lineRule="auto"/>
              <w:rPr>
                <w:rFonts w:asciiTheme="minorBidi" w:hAnsiTheme="minorBidi"/>
                <w:color w:val="004229"/>
                <w:rtl/>
              </w:rPr>
            </w:pPr>
            <w:r>
              <w:rPr>
                <w:rFonts w:asciiTheme="minorBidi" w:hAnsiTheme="minorBidi" w:hint="cs"/>
                <w:color w:val="004229"/>
                <w:rtl/>
              </w:rPr>
              <w:t>יום ו 12-14</w:t>
            </w:r>
            <w:r w:rsidRPr="00047DDA">
              <w:rPr>
                <w:rFonts w:asciiTheme="minorBidi" w:hAnsiTheme="minorBidi" w:hint="cs"/>
                <w:color w:val="004229"/>
                <w:rtl/>
              </w:rPr>
              <w:t>___</w:t>
            </w:r>
          </w:p>
        </w:tc>
      </w:tr>
      <w:tr w:rsidR="003B7940" w14:paraId="0BD71121" w14:textId="77777777" w:rsidTr="00E40FB9">
        <w:trPr>
          <w:trHeight w:val="407"/>
        </w:trPr>
        <w:tc>
          <w:tcPr>
            <w:tcW w:w="2427" w:type="dxa"/>
            <w:vAlign w:val="center"/>
          </w:tcPr>
          <w:p w14:paraId="1FFF0FB7"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שעת קבלה</w:t>
            </w:r>
            <w:r w:rsidRPr="008A12C0">
              <w:rPr>
                <w:rFonts w:asciiTheme="minorBidi" w:hAnsiTheme="minorBidi" w:hint="cs"/>
                <w:b/>
                <w:bCs/>
                <w:color w:val="004229"/>
                <w:rtl/>
              </w:rPr>
              <w:t>:</w:t>
            </w:r>
          </w:p>
        </w:tc>
        <w:tc>
          <w:tcPr>
            <w:tcW w:w="7032" w:type="dxa"/>
            <w:vAlign w:val="center"/>
          </w:tcPr>
          <w:p w14:paraId="170A93DC" w14:textId="77777777" w:rsidR="003B7940" w:rsidRDefault="003B7940" w:rsidP="00E40FB9">
            <w:pPr>
              <w:spacing w:line="276" w:lineRule="auto"/>
              <w:rPr>
                <w:rFonts w:asciiTheme="minorBidi" w:hAnsiTheme="minorBidi"/>
                <w:color w:val="004229"/>
                <w:rtl/>
              </w:rPr>
            </w:pPr>
            <w:r>
              <w:rPr>
                <w:rFonts w:asciiTheme="minorBidi" w:hAnsiTheme="minorBidi" w:hint="cs"/>
                <w:color w:val="004229"/>
                <w:rtl/>
              </w:rPr>
              <w:t>לאחר השיעור</w:t>
            </w:r>
          </w:p>
        </w:tc>
      </w:tr>
      <w:tr w:rsidR="003B7940" w14:paraId="726310B2" w14:textId="77777777" w:rsidTr="00E40FB9">
        <w:trPr>
          <w:trHeight w:val="428"/>
        </w:trPr>
        <w:tc>
          <w:tcPr>
            <w:tcW w:w="2427" w:type="dxa"/>
            <w:vAlign w:val="center"/>
          </w:tcPr>
          <w:p w14:paraId="54B8C6ED"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b/>
                <w:bCs/>
                <w:color w:val="004229"/>
                <w:rtl/>
              </w:rPr>
              <w:t>מייל מרצה</w:t>
            </w:r>
            <w:r w:rsidRPr="008A12C0">
              <w:rPr>
                <w:rFonts w:asciiTheme="minorBidi" w:hAnsiTheme="minorBidi" w:hint="cs"/>
                <w:b/>
                <w:bCs/>
                <w:color w:val="004229"/>
                <w:rtl/>
              </w:rPr>
              <w:t>:</w:t>
            </w:r>
          </w:p>
        </w:tc>
        <w:tc>
          <w:tcPr>
            <w:tcW w:w="7032" w:type="dxa"/>
            <w:vAlign w:val="center"/>
          </w:tcPr>
          <w:p w14:paraId="4FB444D1" w14:textId="77777777" w:rsidR="003B7940" w:rsidRDefault="00000000" w:rsidP="00E40FB9">
            <w:pPr>
              <w:spacing w:line="276" w:lineRule="auto"/>
              <w:rPr>
                <w:rFonts w:asciiTheme="minorBidi" w:hAnsiTheme="minorBidi"/>
                <w:color w:val="004229"/>
                <w:rtl/>
              </w:rPr>
            </w:pPr>
            <w:dir w:val="rtl">
              <w:r w:rsidR="003B7940" w:rsidRPr="001F60B8">
                <w:rPr>
                  <w:rFonts w:asciiTheme="minorBidi" w:hAnsiTheme="minorBidi"/>
                  <w:color w:val="004229"/>
                </w:rPr>
                <w:t>omer.ben-aharon@biu.ac.il</w:t>
              </w:r>
              <w:r w:rsidR="003B7940" w:rsidRPr="001F60B8">
                <w:rPr>
                  <w:rFonts w:asciiTheme="minorBidi" w:hAnsiTheme="minorBidi"/>
                  <w:color w:val="004229"/>
                </w:rPr>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rsidR="003B7940">
                <w:t>‬</w:t>
              </w:r>
              <w:r>
                <w:t>‬</w:t>
              </w:r>
            </w:dir>
          </w:p>
          <w:p w14:paraId="51C0F425" w14:textId="77777777" w:rsidR="003B7940" w:rsidRPr="001F60B8" w:rsidRDefault="003B7940" w:rsidP="00E40FB9">
            <w:pPr>
              <w:spacing w:line="276" w:lineRule="auto"/>
              <w:rPr>
                <w:rFonts w:asciiTheme="minorBidi" w:hAnsiTheme="minorBidi"/>
                <w:color w:val="004229"/>
                <w:rtl/>
              </w:rPr>
            </w:pPr>
          </w:p>
        </w:tc>
      </w:tr>
      <w:tr w:rsidR="003B7940" w14:paraId="67648DE6" w14:textId="77777777" w:rsidTr="00E40FB9">
        <w:trPr>
          <w:trHeight w:val="407"/>
        </w:trPr>
        <w:tc>
          <w:tcPr>
            <w:tcW w:w="2427" w:type="dxa"/>
            <w:vAlign w:val="center"/>
          </w:tcPr>
          <w:p w14:paraId="5D847406" w14:textId="77777777" w:rsidR="003B7940" w:rsidRPr="008A12C0" w:rsidRDefault="003B7940" w:rsidP="00E40FB9">
            <w:pPr>
              <w:spacing w:line="276" w:lineRule="auto"/>
              <w:rPr>
                <w:rFonts w:asciiTheme="minorBidi" w:hAnsiTheme="minorBidi"/>
                <w:b/>
                <w:bCs/>
                <w:color w:val="004229"/>
                <w:rtl/>
              </w:rPr>
            </w:pPr>
            <w:r w:rsidRPr="008A12C0">
              <w:rPr>
                <w:rFonts w:asciiTheme="minorBidi" w:hAnsiTheme="minorBidi" w:hint="cs"/>
                <w:b/>
                <w:bCs/>
                <w:color w:val="004229"/>
                <w:rtl/>
              </w:rPr>
              <w:t>קישור ל</w:t>
            </w:r>
            <w:r w:rsidRPr="008A12C0">
              <w:rPr>
                <w:rFonts w:asciiTheme="minorBidi" w:hAnsiTheme="minorBidi"/>
                <w:b/>
                <w:bCs/>
                <w:color w:val="004229"/>
                <w:rtl/>
              </w:rPr>
              <w:t xml:space="preserve">אתר </w:t>
            </w:r>
            <w:r>
              <w:rPr>
                <w:rFonts w:asciiTheme="minorBidi" w:hAnsiTheme="minorBidi" w:hint="cs"/>
                <w:b/>
                <w:bCs/>
                <w:color w:val="004229"/>
                <w:rtl/>
              </w:rPr>
              <w:t>למדה</w:t>
            </w:r>
            <w:r w:rsidRPr="008A12C0">
              <w:rPr>
                <w:rFonts w:asciiTheme="minorBidi" w:hAnsiTheme="minorBidi" w:hint="cs"/>
                <w:b/>
                <w:bCs/>
                <w:color w:val="004229"/>
                <w:rtl/>
              </w:rPr>
              <w:t>:</w:t>
            </w:r>
          </w:p>
        </w:tc>
        <w:tc>
          <w:tcPr>
            <w:tcW w:w="7032" w:type="dxa"/>
            <w:vAlign w:val="center"/>
          </w:tcPr>
          <w:p w14:paraId="3D63F1A8" w14:textId="77777777" w:rsidR="003B7940" w:rsidRDefault="003B7940" w:rsidP="00E40FB9">
            <w:pPr>
              <w:spacing w:line="276" w:lineRule="auto"/>
              <w:rPr>
                <w:rFonts w:asciiTheme="minorBidi" w:hAnsiTheme="minorBidi"/>
                <w:color w:val="004229"/>
                <w:rtl/>
              </w:rPr>
            </w:pPr>
            <w:r w:rsidRPr="00047DDA">
              <w:rPr>
                <w:rFonts w:asciiTheme="minorBidi" w:hAnsiTheme="minorBidi" w:hint="cs"/>
                <w:color w:val="004229"/>
                <w:rtl/>
              </w:rPr>
              <w:t>___</w:t>
            </w:r>
          </w:p>
          <w:p w14:paraId="3E3A8DF4" w14:textId="77777777" w:rsidR="003B7940" w:rsidRDefault="003B7940" w:rsidP="00E40FB9">
            <w:pPr>
              <w:spacing w:line="276" w:lineRule="auto"/>
              <w:rPr>
                <w:rFonts w:asciiTheme="minorBidi" w:hAnsiTheme="minorBidi"/>
                <w:color w:val="004229"/>
                <w:rtl/>
              </w:rPr>
            </w:pPr>
          </w:p>
        </w:tc>
      </w:tr>
    </w:tbl>
    <w:p w14:paraId="17A49C9B" w14:textId="77777777" w:rsidR="003B7940" w:rsidRPr="0025546E" w:rsidRDefault="003B7940" w:rsidP="003B7940">
      <w:pPr>
        <w:rPr>
          <w:rFonts w:asciiTheme="minorBidi" w:hAnsiTheme="minorBidi"/>
          <w:color w:val="004229"/>
        </w:rPr>
      </w:pPr>
      <w:r>
        <w:rPr>
          <w:rFonts w:asciiTheme="minorBidi" w:hAnsiTheme="minorBidi"/>
          <w:b/>
          <w:bCs/>
          <w:noProof/>
          <w:color w:val="004229"/>
          <w:sz w:val="32"/>
          <w:szCs w:val="32"/>
          <w:rtl/>
          <w:lang w:val="he-IL"/>
        </w:rPr>
        <w:drawing>
          <wp:inline distT="0" distB="0" distL="0" distR="0" wp14:anchorId="69D5A12F" wp14:editId="439589C7">
            <wp:extent cx="425302" cy="425302"/>
            <wp:effectExtent l="0" t="0" r="0" b="0"/>
            <wp:docPr id="15" name="Graphic 15" descr="Targ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Target outline"/>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60827" cy="460827"/>
                    </a:xfrm>
                    <a:prstGeom prst="rect">
                      <a:avLst/>
                    </a:prstGeom>
                  </pic:spPr>
                </pic:pic>
              </a:graphicData>
            </a:graphic>
          </wp:inline>
        </w:drawing>
      </w:r>
      <w:r w:rsidRPr="004332A3">
        <w:rPr>
          <w:rFonts w:asciiTheme="minorBidi" w:hAnsiTheme="minorBidi"/>
          <w:b/>
          <w:bCs/>
          <w:color w:val="004229"/>
          <w:sz w:val="32"/>
          <w:szCs w:val="32"/>
          <w:rtl/>
        </w:rPr>
        <w:t>תיאור הקורס</w:t>
      </w:r>
      <w:r>
        <w:rPr>
          <w:rFonts w:asciiTheme="minorBidi" w:hAnsiTheme="minorBidi" w:hint="cs"/>
          <w:b/>
          <w:bCs/>
          <w:color w:val="004229"/>
          <w:sz w:val="32"/>
          <w:szCs w:val="32"/>
          <w:rtl/>
        </w:rPr>
        <w:t xml:space="preserve"> ומטרות למידה</w:t>
      </w:r>
      <w:r w:rsidRPr="004332A3">
        <w:rPr>
          <w:rFonts w:asciiTheme="minorBidi" w:hAnsiTheme="minorBidi"/>
          <w:b/>
          <w:bCs/>
          <w:color w:val="004229"/>
          <w:sz w:val="32"/>
          <w:szCs w:val="32"/>
          <w:rtl/>
        </w:rPr>
        <w:t xml:space="preserve"> </w:t>
      </w:r>
    </w:p>
    <w:p w14:paraId="211896F0" w14:textId="77777777" w:rsidR="003B7940" w:rsidRPr="00CB6D17" w:rsidRDefault="003B7940" w:rsidP="003B7940">
      <w:pPr>
        <w:spacing w:line="276" w:lineRule="auto"/>
        <w:rPr>
          <w:rFonts w:asciiTheme="minorBidi" w:hAnsiTheme="minorBidi"/>
          <w:color w:val="004229"/>
          <w:sz w:val="22"/>
          <w:szCs w:val="22"/>
          <w:rtl/>
        </w:rPr>
      </w:pPr>
    </w:p>
    <w:p w14:paraId="47634A9B" w14:textId="77777777" w:rsidR="003B7940" w:rsidRPr="00002C8D" w:rsidRDefault="003B7940" w:rsidP="003B7940">
      <w:pPr>
        <w:spacing w:line="276" w:lineRule="auto"/>
        <w:rPr>
          <w:rFonts w:asciiTheme="minorBidi" w:hAnsiTheme="minorBidi"/>
          <w:color w:val="004229"/>
          <w:rtl/>
        </w:rPr>
      </w:pPr>
      <w:r w:rsidRPr="00002C8D">
        <w:rPr>
          <w:rFonts w:asciiTheme="minorBidi" w:hAnsiTheme="minorBidi" w:hint="cs"/>
          <w:b/>
          <w:bCs/>
          <w:color w:val="004229"/>
          <w:rtl/>
        </w:rPr>
        <w:t xml:space="preserve">תקציר הקורס </w:t>
      </w:r>
    </w:p>
    <w:p w14:paraId="4731F8D8" w14:textId="77777777" w:rsidR="003B7940" w:rsidRPr="00F47C4A" w:rsidRDefault="003B7940" w:rsidP="003B7940">
      <w:pPr>
        <w:spacing w:line="276" w:lineRule="auto"/>
        <w:jc w:val="both"/>
        <w:rPr>
          <w:rFonts w:asciiTheme="minorBidi" w:hAnsiTheme="minorBidi"/>
          <w:color w:val="003D27"/>
          <w:rtl/>
        </w:rPr>
      </w:pPr>
      <w:r w:rsidRPr="00F47C4A">
        <w:rPr>
          <w:rFonts w:asciiTheme="minorBidi" w:hAnsiTheme="minorBidi" w:cs="Arial"/>
          <w:color w:val="003D27"/>
          <w:rtl/>
        </w:rPr>
        <w:t>חדשנות ויזמות הן מנוע מרכזי לצמיחה כלכלית בישראל ובעולם. מטרת הקורס הינה הקנית ידע והבנה של הצרכים הכלכליים של מיזמי בריאות חדשניים וחברות הזנק (סטארט-אפ) ע"פ מעגל חייה של החברה, וכן הכרת אמצעי המימון הקיימים עבורה בשוק הטכנולוגיה עתירת הידע (היי-טק), ממשקיעי אנג'ל ועד קרנות הון סיכון</w:t>
      </w:r>
      <w:r w:rsidRPr="00F47C4A">
        <w:rPr>
          <w:rFonts w:asciiTheme="minorBidi" w:hAnsiTheme="minorBidi"/>
          <w:color w:val="003D27"/>
        </w:rPr>
        <w:t xml:space="preserve">. </w:t>
      </w:r>
    </w:p>
    <w:p w14:paraId="63245CD2" w14:textId="77777777" w:rsidR="003B7940" w:rsidRDefault="003B7940" w:rsidP="003B7940">
      <w:pPr>
        <w:spacing w:line="276" w:lineRule="auto"/>
        <w:jc w:val="both"/>
        <w:rPr>
          <w:rFonts w:asciiTheme="minorBidi" w:hAnsiTheme="minorBidi"/>
          <w:b/>
          <w:bCs/>
          <w:color w:val="004229"/>
          <w:rtl/>
        </w:rPr>
      </w:pPr>
      <w:r w:rsidRPr="00F47C4A">
        <w:rPr>
          <w:rFonts w:asciiTheme="minorBidi" w:hAnsiTheme="minorBidi" w:cs="Arial"/>
          <w:color w:val="003D27"/>
          <w:rtl/>
        </w:rPr>
        <w:t>הקורס נועד להקנות ידע אודות מושגי יסוד בתחום המימון ויישומם לבעיות השקעה אשר קיימות בכל מערכת, עם דגש על בעיות מימון הרלוונטיות למערכת הבריאות ולמיזמי בריאות חדשניים בפרט.</w:t>
      </w:r>
    </w:p>
    <w:p w14:paraId="0509C2C7" w14:textId="77777777" w:rsidR="003B7940" w:rsidRPr="00002C8D" w:rsidRDefault="003B7940" w:rsidP="003B7940">
      <w:pPr>
        <w:spacing w:line="276" w:lineRule="auto"/>
        <w:rPr>
          <w:rFonts w:asciiTheme="minorBidi" w:hAnsiTheme="minorBidi"/>
          <w:b/>
          <w:bCs/>
          <w:color w:val="004229"/>
          <w:rtl/>
        </w:rPr>
      </w:pPr>
      <w:r w:rsidRPr="00002C8D">
        <w:rPr>
          <w:rFonts w:asciiTheme="minorBidi" w:hAnsiTheme="minorBidi"/>
          <w:b/>
          <w:bCs/>
          <w:color w:val="004229"/>
          <w:rtl/>
        </w:rPr>
        <w:t>מטרות</w:t>
      </w:r>
      <w:r>
        <w:rPr>
          <w:rFonts w:asciiTheme="minorBidi" w:hAnsiTheme="minorBidi" w:hint="cs"/>
          <w:b/>
          <w:bCs/>
          <w:color w:val="004229"/>
          <w:rtl/>
        </w:rPr>
        <w:t>/תוצרי</w:t>
      </w:r>
      <w:r w:rsidRPr="00002C8D">
        <w:rPr>
          <w:rFonts w:asciiTheme="minorBidi" w:hAnsiTheme="minorBidi"/>
          <w:b/>
          <w:bCs/>
          <w:color w:val="004229"/>
          <w:rtl/>
        </w:rPr>
        <w:t xml:space="preserve"> </w:t>
      </w:r>
      <w:r w:rsidRPr="00002C8D">
        <w:rPr>
          <w:rFonts w:asciiTheme="minorBidi" w:hAnsiTheme="minorBidi" w:hint="cs"/>
          <w:b/>
          <w:bCs/>
          <w:color w:val="004229"/>
          <w:rtl/>
        </w:rPr>
        <w:t>הלמידה</w:t>
      </w:r>
    </w:p>
    <w:p w14:paraId="628201A4" w14:textId="77777777" w:rsidR="003B7940" w:rsidRPr="00F47C4A" w:rsidRDefault="003B7940" w:rsidP="003B7940">
      <w:pPr>
        <w:spacing w:line="276" w:lineRule="auto"/>
        <w:jc w:val="both"/>
        <w:rPr>
          <w:rFonts w:asciiTheme="minorBidi" w:hAnsiTheme="minorBidi" w:cs="Arial"/>
          <w:color w:val="003D27"/>
          <w:rtl/>
        </w:rPr>
      </w:pPr>
      <w:r w:rsidRPr="00F47C4A">
        <w:rPr>
          <w:rFonts w:asciiTheme="minorBidi" w:hAnsiTheme="minorBidi" w:cs="Arial"/>
          <w:color w:val="003D27"/>
          <w:rtl/>
        </w:rPr>
        <w:t>הקורס יחשוף את הסטודנט לאופן חשיבתו של המשקיע הפוטנציאלי ויציע כלים לפנייה מושכלת למשקיע זה לצורך השלמת תהליך המימון</w:t>
      </w:r>
      <w:r w:rsidRPr="00F47C4A">
        <w:rPr>
          <w:rFonts w:asciiTheme="minorBidi" w:hAnsiTheme="minorBidi" w:cs="Arial"/>
          <w:color w:val="003D27"/>
        </w:rPr>
        <w:t>.</w:t>
      </w:r>
    </w:p>
    <w:p w14:paraId="3085D702" w14:textId="77777777" w:rsidR="003B7940" w:rsidRDefault="003B7940" w:rsidP="003B7940">
      <w:pPr>
        <w:spacing w:line="276" w:lineRule="auto"/>
        <w:rPr>
          <w:rFonts w:asciiTheme="minorBidi" w:hAnsiTheme="minorBidi"/>
          <w:b/>
          <w:bCs/>
          <w:color w:val="004229"/>
          <w:rtl/>
        </w:rPr>
      </w:pPr>
      <w:r w:rsidRPr="00E979D9">
        <w:rPr>
          <w:rFonts w:asciiTheme="minorBidi" w:hAnsiTheme="minorBidi"/>
          <w:b/>
          <w:bCs/>
          <w:color w:val="004229"/>
          <w:rtl/>
        </w:rPr>
        <w:t xml:space="preserve">ידע </w:t>
      </w:r>
    </w:p>
    <w:p w14:paraId="199626D2" w14:textId="77777777" w:rsidR="003B7940" w:rsidRPr="00F47C4A" w:rsidRDefault="003B7940" w:rsidP="003B7940">
      <w:pPr>
        <w:spacing w:line="276" w:lineRule="auto"/>
        <w:jc w:val="both"/>
        <w:rPr>
          <w:rFonts w:asciiTheme="minorBidi" w:hAnsiTheme="minorBidi" w:cs="Arial"/>
          <w:color w:val="003D27"/>
          <w:rtl/>
        </w:rPr>
      </w:pPr>
      <w:r w:rsidRPr="00F47C4A">
        <w:rPr>
          <w:rFonts w:asciiTheme="minorBidi" w:hAnsiTheme="minorBidi" w:cs="Arial"/>
          <w:color w:val="003D27"/>
          <w:rtl/>
        </w:rPr>
        <w:t>הסטודנטים יישמו את הידע התיאורטי בבניית מצגת משקיעים קצרצרה</w:t>
      </w:r>
      <w:r w:rsidRPr="00F47C4A">
        <w:rPr>
          <w:rFonts w:asciiTheme="minorBidi" w:hAnsiTheme="minorBidi" w:cs="Arial"/>
          <w:color w:val="003D27"/>
        </w:rPr>
        <w:t xml:space="preserve"> (One pager) </w:t>
      </w:r>
      <w:r w:rsidRPr="00F47C4A">
        <w:rPr>
          <w:rFonts w:asciiTheme="minorBidi" w:hAnsiTheme="minorBidi" w:cs="Arial"/>
          <w:color w:val="003D27"/>
          <w:rtl/>
        </w:rPr>
        <w:t>והעברת מסרים ממוקדת במתכונת של</w:t>
      </w:r>
      <w:r w:rsidRPr="00F47C4A">
        <w:rPr>
          <w:rFonts w:asciiTheme="minorBidi" w:hAnsiTheme="minorBidi" w:cs="Arial"/>
          <w:color w:val="003D27"/>
        </w:rPr>
        <w:t xml:space="preserve"> "Elevator pitch".</w:t>
      </w:r>
    </w:p>
    <w:p w14:paraId="305BF785" w14:textId="77777777" w:rsidR="003B7940" w:rsidRDefault="003B7940" w:rsidP="003B7940">
      <w:pPr>
        <w:spacing w:line="276" w:lineRule="auto"/>
        <w:jc w:val="both"/>
        <w:rPr>
          <w:rFonts w:asciiTheme="minorBidi" w:hAnsiTheme="minorBidi" w:cs="Arial"/>
          <w:color w:val="003D27"/>
          <w:rtl/>
        </w:rPr>
      </w:pPr>
      <w:r w:rsidRPr="00F47C4A">
        <w:rPr>
          <w:rFonts w:asciiTheme="minorBidi" w:hAnsiTheme="minorBidi" w:cs="Arial"/>
          <w:color w:val="003D27"/>
          <w:rtl/>
        </w:rPr>
        <w:t>בשל אופיו המעשי של הקורס, קיימת חשיבות רבה להשתתפות פעילה של הסטודנטים במהלך הקורס, הן בהיבט נוכחות פיזית והן בהיבט מעורבות בדיונים.</w:t>
      </w:r>
    </w:p>
    <w:p w14:paraId="533369C1" w14:textId="77777777" w:rsidR="003B7940" w:rsidRDefault="003B7940" w:rsidP="003B7940">
      <w:pPr>
        <w:spacing w:line="276" w:lineRule="auto"/>
        <w:rPr>
          <w:rFonts w:asciiTheme="minorBidi" w:hAnsiTheme="minorBidi"/>
          <w:b/>
          <w:bCs/>
          <w:color w:val="004229"/>
          <w:rtl/>
        </w:rPr>
      </w:pPr>
      <w:r w:rsidRPr="00002C8D">
        <w:rPr>
          <w:rFonts w:asciiTheme="minorBidi" w:hAnsiTheme="minorBidi"/>
          <w:b/>
          <w:bCs/>
          <w:color w:val="004229"/>
          <w:rtl/>
        </w:rPr>
        <w:t xml:space="preserve">מיומנויות </w:t>
      </w:r>
    </w:p>
    <w:p w14:paraId="766CF30B" w14:textId="77777777" w:rsidR="003B7940" w:rsidRPr="0075301A" w:rsidRDefault="003B7940" w:rsidP="003B7940">
      <w:pPr>
        <w:spacing w:line="276" w:lineRule="auto"/>
        <w:rPr>
          <w:rFonts w:asciiTheme="minorBidi" w:hAnsiTheme="minorBidi" w:cs="Arial"/>
          <w:color w:val="003D27"/>
          <w:rtl/>
        </w:rPr>
      </w:pPr>
      <w:r w:rsidRPr="0075301A">
        <w:rPr>
          <w:rFonts w:asciiTheme="minorBidi" w:hAnsiTheme="minorBidi" w:cs="Arial" w:hint="cs"/>
          <w:color w:val="003D27"/>
          <w:rtl/>
        </w:rPr>
        <w:t>חומר הלימוד משלב ידע אקדמי וניסיון פרקטי</w:t>
      </w:r>
      <w:r w:rsidRPr="0075301A">
        <w:rPr>
          <w:rFonts w:asciiTheme="minorBidi" w:hAnsiTheme="minorBidi" w:cs="Arial" w:hint="cs"/>
          <w:color w:val="003D27"/>
        </w:rPr>
        <w:t>.</w:t>
      </w:r>
    </w:p>
    <w:p w14:paraId="4CB4D658" w14:textId="77777777" w:rsidR="003B7940" w:rsidRPr="00303E78" w:rsidRDefault="003B7940" w:rsidP="003B7940">
      <w:pPr>
        <w:spacing w:line="276" w:lineRule="auto"/>
        <w:rPr>
          <w:rFonts w:asciiTheme="minorBidi" w:hAnsiTheme="minorBidi"/>
          <w:b/>
          <w:bCs/>
          <w:color w:val="004229"/>
          <w:sz w:val="28"/>
          <w:szCs w:val="28"/>
          <w:rtl/>
        </w:rPr>
      </w:pPr>
      <w:r w:rsidRPr="00F01562">
        <w:rPr>
          <w:rFonts w:asciiTheme="minorBidi" w:hAnsiTheme="minorBidi"/>
          <w:noProof/>
          <w:color w:val="004229"/>
          <w:sz w:val="28"/>
          <w:szCs w:val="28"/>
          <w:rtl/>
          <w:lang w:val="he-IL"/>
        </w:rPr>
        <w:lastRenderedPageBreak/>
        <w:drawing>
          <wp:inline distT="0" distB="0" distL="0" distR="0" wp14:anchorId="5AD371E1" wp14:editId="7CC4B5BA">
            <wp:extent cx="451245" cy="387129"/>
            <wp:effectExtent l="0" t="0" r="0" b="0"/>
            <wp:docPr id="7" name="Graphic 7" descr="Abacu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Abacus outline"/>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t="13628" b="15079"/>
                    <a:stretch/>
                  </pic:blipFill>
                  <pic:spPr bwMode="auto">
                    <a:xfrm>
                      <a:off x="0" y="0"/>
                      <a:ext cx="482524" cy="41396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Bidi" w:hAnsiTheme="minorBidi"/>
          <w:b/>
          <w:bCs/>
          <w:color w:val="004229"/>
          <w:sz w:val="32"/>
          <w:szCs w:val="32"/>
        </w:rPr>
        <w:t xml:space="preserve"> </w:t>
      </w:r>
      <w:r w:rsidRPr="00303E78">
        <w:rPr>
          <w:rFonts w:asciiTheme="minorBidi" w:hAnsiTheme="minorBidi"/>
          <w:b/>
          <w:bCs/>
          <w:color w:val="004229"/>
          <w:sz w:val="28"/>
          <w:szCs w:val="28"/>
          <w:rtl/>
        </w:rPr>
        <w:t>תכנון מהלך השיעורים</w:t>
      </w:r>
      <w:r>
        <w:rPr>
          <w:rFonts w:asciiTheme="minorBidi" w:hAnsiTheme="minorBidi" w:hint="cs"/>
          <w:b/>
          <w:bCs/>
          <w:color w:val="004229"/>
          <w:sz w:val="28"/>
          <w:szCs w:val="28"/>
          <w:rtl/>
        </w:rPr>
        <w:t xml:space="preserve"> (כולל </w:t>
      </w:r>
      <w:r w:rsidRPr="00303E78">
        <w:rPr>
          <w:rFonts w:asciiTheme="minorBidi" w:hAnsiTheme="minorBidi"/>
          <w:b/>
          <w:bCs/>
          <w:color w:val="004229"/>
          <w:sz w:val="28"/>
          <w:szCs w:val="28"/>
          <w:rtl/>
        </w:rPr>
        <w:t>למידה פעילה</w:t>
      </w:r>
      <w:r>
        <w:rPr>
          <w:rFonts w:asciiTheme="minorBidi" w:hAnsiTheme="minorBidi" w:hint="cs"/>
          <w:b/>
          <w:bCs/>
          <w:color w:val="004229"/>
          <w:sz w:val="28"/>
          <w:szCs w:val="28"/>
          <w:rtl/>
        </w:rPr>
        <w:t>)</w:t>
      </w:r>
      <w:r w:rsidRPr="00303E78">
        <w:rPr>
          <w:rFonts w:asciiTheme="minorBidi" w:hAnsiTheme="minorBidi"/>
          <w:b/>
          <w:bCs/>
          <w:color w:val="004229"/>
          <w:sz w:val="28"/>
          <w:szCs w:val="28"/>
          <w:rtl/>
        </w:rPr>
        <w:t>:</w:t>
      </w:r>
    </w:p>
    <w:p w14:paraId="508FD6CB" w14:textId="77777777" w:rsidR="003B7940" w:rsidRDefault="003B7940" w:rsidP="003B7940">
      <w:pPr>
        <w:spacing w:line="276" w:lineRule="auto"/>
        <w:rPr>
          <w:rFonts w:asciiTheme="minorBidi" w:hAnsiTheme="minorBidi"/>
          <w:color w:val="004229"/>
          <w:sz w:val="22"/>
          <w:szCs w:val="22"/>
        </w:rPr>
      </w:pPr>
    </w:p>
    <w:tbl>
      <w:tblPr>
        <w:tblStyle w:val="ae"/>
        <w:bidiVisual/>
        <w:tblW w:w="5535" w:type="pct"/>
        <w:tblLook w:val="04A0" w:firstRow="1" w:lastRow="0" w:firstColumn="1" w:lastColumn="0" w:noHBand="0" w:noVBand="1"/>
      </w:tblPr>
      <w:tblGrid>
        <w:gridCol w:w="777"/>
        <w:gridCol w:w="2702"/>
        <w:gridCol w:w="1243"/>
        <w:gridCol w:w="2911"/>
        <w:gridCol w:w="1920"/>
      </w:tblGrid>
      <w:tr w:rsidR="003B7940" w:rsidRPr="00B63C29" w14:paraId="4A6952A6" w14:textId="77777777" w:rsidTr="00E40FB9">
        <w:tc>
          <w:tcPr>
            <w:tcW w:w="405" w:type="pct"/>
            <w:shd w:val="clear" w:color="auto" w:fill="8CCBE3"/>
          </w:tcPr>
          <w:p w14:paraId="39300802" w14:textId="77777777" w:rsidR="003B7940" w:rsidRPr="00B63C29" w:rsidRDefault="003B7940" w:rsidP="00E40FB9">
            <w:pPr>
              <w:spacing w:line="276" w:lineRule="auto"/>
              <w:jc w:val="center"/>
              <w:rPr>
                <w:rFonts w:asciiTheme="minorBidi" w:hAnsiTheme="minorBidi"/>
                <w:b/>
                <w:bCs/>
                <w:color w:val="004229"/>
                <w:sz w:val="22"/>
                <w:szCs w:val="22"/>
                <w:rtl/>
              </w:rPr>
            </w:pPr>
            <w:r w:rsidRPr="00B63C29">
              <w:rPr>
                <w:rFonts w:asciiTheme="minorBidi" w:hAnsiTheme="minorBidi"/>
                <w:color w:val="004229"/>
                <w:sz w:val="22"/>
                <w:szCs w:val="22"/>
                <w:rtl/>
              </w:rPr>
              <w:t>מס' השיעור</w:t>
            </w:r>
          </w:p>
        </w:tc>
        <w:tc>
          <w:tcPr>
            <w:tcW w:w="1415" w:type="pct"/>
            <w:shd w:val="clear" w:color="auto" w:fill="8CCBE3"/>
          </w:tcPr>
          <w:p w14:paraId="02AFFB8A"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 xml:space="preserve">נושא השיעור </w:t>
            </w:r>
          </w:p>
        </w:tc>
        <w:tc>
          <w:tcPr>
            <w:tcW w:w="651" w:type="pct"/>
            <w:shd w:val="clear" w:color="auto" w:fill="8CCBE3"/>
          </w:tcPr>
          <w:p w14:paraId="34518333"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למידה פעילה</w:t>
            </w:r>
          </w:p>
        </w:tc>
        <w:tc>
          <w:tcPr>
            <w:tcW w:w="1524" w:type="pct"/>
            <w:shd w:val="clear" w:color="auto" w:fill="8CCBE3"/>
          </w:tcPr>
          <w:p w14:paraId="3622F97F"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 xml:space="preserve">קריאה/ </w:t>
            </w:r>
            <w:r w:rsidRPr="00B63C29">
              <w:rPr>
                <w:rFonts w:asciiTheme="minorBidi" w:hAnsiTheme="minorBidi"/>
                <w:color w:val="004229"/>
                <w:sz w:val="22"/>
                <w:szCs w:val="22"/>
                <w:rtl/>
              </w:rPr>
              <w:br/>
              <w:t xml:space="preserve">צפיה נדרשת </w:t>
            </w:r>
          </w:p>
        </w:tc>
        <w:tc>
          <w:tcPr>
            <w:tcW w:w="1005" w:type="pct"/>
            <w:shd w:val="clear" w:color="auto" w:fill="8CCBE3"/>
            <w:vAlign w:val="center"/>
          </w:tcPr>
          <w:p w14:paraId="76CA4FEE" w14:textId="77777777" w:rsidR="003B7940" w:rsidRPr="00B63C29" w:rsidRDefault="003B7940"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fldChar w:fldCharType="begin"/>
            </w:r>
            <w:r w:rsidRPr="00B63C29">
              <w:rPr>
                <w:rFonts w:asciiTheme="minorBidi" w:hAnsiTheme="minorBidi"/>
                <w:color w:val="004229"/>
                <w:sz w:val="22"/>
                <w:szCs w:val="22"/>
                <w:rtl/>
              </w:rPr>
              <w:instrText xml:space="preserve"> </w:instrText>
            </w:r>
            <w:r w:rsidRPr="00B63C29">
              <w:rPr>
                <w:rFonts w:asciiTheme="minorBidi" w:hAnsiTheme="minorBidi"/>
                <w:color w:val="004229"/>
                <w:sz w:val="22"/>
                <w:szCs w:val="22"/>
              </w:rPr>
              <w:instrText>AUTOTEXTLIST</w:instrText>
            </w:r>
            <w:r w:rsidRPr="00B63C29">
              <w:rPr>
                <w:rFonts w:asciiTheme="minorBidi" w:hAnsiTheme="minorBidi"/>
                <w:color w:val="004229"/>
                <w:sz w:val="22"/>
                <w:szCs w:val="22"/>
                <w:rtl/>
              </w:rPr>
              <w:instrText xml:space="preserve"> \</w:instrText>
            </w:r>
            <w:r w:rsidRPr="00B63C29">
              <w:rPr>
                <w:rFonts w:asciiTheme="minorBidi" w:hAnsiTheme="minorBidi"/>
                <w:color w:val="004229"/>
                <w:sz w:val="22"/>
                <w:szCs w:val="22"/>
              </w:rPr>
              <w:instrText>s "NoStyle"\t</w:instrText>
            </w:r>
            <w:r w:rsidRPr="00B63C29">
              <w:rPr>
                <w:rFonts w:asciiTheme="minorBidi" w:hAnsiTheme="minorBidi"/>
                <w:color w:val="004229"/>
                <w:sz w:val="22"/>
                <w:szCs w:val="22"/>
                <w:rtl/>
              </w:rPr>
              <w:instrText xml:space="preserve"> "בניגוד להערכה המסכמת הניתנת רק בסוף הקורס, בהערכה מעצבת הסטודנטים מקבלים משוב במהלך הקורס היוצר שיקוף של מצבם והזדמנות להשתפר."\</w:instrText>
            </w:r>
            <w:r w:rsidRPr="00B63C29">
              <w:rPr>
                <w:rFonts w:asciiTheme="minorBidi" w:hAnsiTheme="minorBidi"/>
                <w:color w:val="004229"/>
                <w:sz w:val="22"/>
                <w:szCs w:val="22"/>
              </w:rPr>
              <w:instrText>t \* MERGEFORMAT</w:instrText>
            </w:r>
            <w:r w:rsidRPr="00B63C29">
              <w:rPr>
                <w:rFonts w:asciiTheme="minorBidi" w:hAnsiTheme="minorBidi"/>
                <w:color w:val="004229"/>
                <w:sz w:val="22"/>
                <w:szCs w:val="22"/>
                <w:rtl/>
              </w:rPr>
              <w:instrText xml:space="preserve"> </w:instrText>
            </w:r>
            <w:r w:rsidRPr="00B63C29">
              <w:rPr>
                <w:rFonts w:asciiTheme="minorBidi" w:hAnsiTheme="minorBidi"/>
                <w:color w:val="004229"/>
                <w:sz w:val="22"/>
                <w:szCs w:val="22"/>
                <w:rtl/>
              </w:rPr>
              <w:fldChar w:fldCharType="separate"/>
            </w:r>
            <w:r w:rsidRPr="00B63C29">
              <w:rPr>
                <w:rFonts w:asciiTheme="minorBidi" w:hAnsiTheme="minorBidi"/>
                <w:color w:val="004229"/>
                <w:sz w:val="22"/>
                <w:szCs w:val="22"/>
                <w:rtl/>
              </w:rPr>
              <w:t>הערכה תהליכית/מעצבת</w:t>
            </w:r>
            <w:r w:rsidRPr="00B63C29">
              <w:rPr>
                <w:rFonts w:asciiTheme="minorBidi" w:hAnsiTheme="minorBidi"/>
                <w:color w:val="004229"/>
                <w:sz w:val="22"/>
                <w:szCs w:val="22"/>
                <w:rtl/>
              </w:rPr>
              <w:fldChar w:fldCharType="end"/>
            </w:r>
          </w:p>
        </w:tc>
      </w:tr>
      <w:tr w:rsidR="003B7940" w:rsidRPr="00B63C29" w14:paraId="6EE56108" w14:textId="77777777" w:rsidTr="00E40FB9">
        <w:tc>
          <w:tcPr>
            <w:tcW w:w="405" w:type="pct"/>
          </w:tcPr>
          <w:p w14:paraId="45948771"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Pr>
              <w:t>1</w:t>
            </w:r>
          </w:p>
        </w:tc>
        <w:tc>
          <w:tcPr>
            <w:tcW w:w="1415" w:type="pct"/>
          </w:tcPr>
          <w:p w14:paraId="6E1CCB6C"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 xml:space="preserve">מגמות גלובאליות ולוקאליות בעולם חדשנות הבריאות – היקפים כספיים, השפעת </w:t>
            </w:r>
            <w:r w:rsidRPr="00A71B4E">
              <w:rPr>
                <w:rFonts w:asciiTheme="minorBidi" w:hAnsiTheme="minorBidi"/>
                <w:color w:val="004229"/>
                <w:sz w:val="18"/>
                <w:szCs w:val="18"/>
              </w:rPr>
              <w:t>AI</w:t>
            </w:r>
            <w:r w:rsidRPr="00A71B4E">
              <w:rPr>
                <w:rFonts w:asciiTheme="minorBidi" w:hAnsiTheme="minorBidi" w:cs="Arial"/>
                <w:color w:val="004229"/>
                <w:sz w:val="18"/>
                <w:szCs w:val="18"/>
                <w:rtl/>
              </w:rPr>
              <w:t xml:space="preserve"> על התעשיה, פריסה גיאוגרפית, סקטור ההלת'-טק הישראלי.</w:t>
            </w:r>
          </w:p>
        </w:tc>
        <w:tc>
          <w:tcPr>
            <w:tcW w:w="651" w:type="pct"/>
          </w:tcPr>
          <w:p w14:paraId="61B4D21D"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70ED8151" w14:textId="77777777" w:rsidR="003B7940" w:rsidRPr="00A71B4E" w:rsidRDefault="003B7940" w:rsidP="00E40FB9">
            <w:pPr>
              <w:spacing w:line="276" w:lineRule="auto"/>
              <w:rPr>
                <w:rFonts w:asciiTheme="minorBidi" w:hAnsiTheme="minorBidi"/>
                <w:color w:val="004229"/>
                <w:sz w:val="18"/>
                <w:szCs w:val="18"/>
              </w:rPr>
            </w:pPr>
            <w:r w:rsidRPr="00B5626E">
              <w:rPr>
                <w:rFonts w:asciiTheme="minorBidi" w:hAnsiTheme="minorBidi"/>
                <w:color w:val="004229"/>
                <w:sz w:val="18"/>
                <w:szCs w:val="18"/>
              </w:rPr>
              <w:t>PitchBook. 2026 Healthcare Outlook</w:t>
            </w:r>
            <w:r>
              <w:rPr>
                <w:rFonts w:asciiTheme="minorBidi" w:hAnsiTheme="minorBidi"/>
                <w:color w:val="004229"/>
                <w:sz w:val="18"/>
                <w:szCs w:val="18"/>
              </w:rPr>
              <w:t>;</w:t>
            </w:r>
            <w:r>
              <w:rPr>
                <w:rFonts w:asciiTheme="minorBidi" w:hAnsiTheme="minorBidi"/>
                <w:color w:val="004229"/>
                <w:sz w:val="18"/>
                <w:szCs w:val="18"/>
              </w:rPr>
              <w:br/>
            </w:r>
            <w:r w:rsidRPr="003F1E7D">
              <w:rPr>
                <w:rFonts w:asciiTheme="minorBidi" w:hAnsiTheme="minorBidi"/>
                <w:color w:val="004229"/>
                <w:sz w:val="18"/>
                <w:szCs w:val="18"/>
              </w:rPr>
              <w:t>IATI Israel’s Life Science &amp; Health-Tech Annual Industry Report 2024-25</w:t>
            </w:r>
            <w:r>
              <w:rPr>
                <w:rFonts w:asciiTheme="minorBidi" w:hAnsiTheme="minorBidi"/>
                <w:color w:val="004229"/>
                <w:sz w:val="18"/>
                <w:szCs w:val="18"/>
              </w:rPr>
              <w:t>;</w:t>
            </w:r>
            <w:r>
              <w:rPr>
                <w:rFonts w:asciiTheme="minorBidi" w:hAnsiTheme="minorBidi"/>
                <w:color w:val="004229"/>
                <w:sz w:val="18"/>
                <w:szCs w:val="18"/>
              </w:rPr>
              <w:br/>
            </w:r>
            <w:r w:rsidRPr="00C6621E">
              <w:rPr>
                <w:rFonts w:asciiTheme="minorBidi" w:hAnsiTheme="minorBidi"/>
                <w:color w:val="004229"/>
                <w:sz w:val="18"/>
                <w:szCs w:val="18"/>
              </w:rPr>
              <w:t>Startup Nation Central. Annual Report 2025.</w:t>
            </w:r>
          </w:p>
        </w:tc>
        <w:tc>
          <w:tcPr>
            <w:tcW w:w="1005" w:type="pct"/>
          </w:tcPr>
          <w:p w14:paraId="6286F802"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0A383A66" w14:textId="77777777" w:rsidTr="00E40FB9">
        <w:tc>
          <w:tcPr>
            <w:tcW w:w="405" w:type="pct"/>
          </w:tcPr>
          <w:p w14:paraId="70C856DB"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Pr>
              <w:t>2</w:t>
            </w:r>
          </w:p>
        </w:tc>
        <w:tc>
          <w:tcPr>
            <w:tcW w:w="1415" w:type="pct"/>
          </w:tcPr>
          <w:p w14:paraId="50B8FF93"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 xml:space="preserve">מושגי יסוד במימון מיזמים ביו-רפואיים: מבוא לתוכנית פיננסית </w:t>
            </w:r>
            <w:r w:rsidRPr="00A71B4E">
              <w:rPr>
                <w:rFonts w:asciiTheme="minorBidi" w:hAnsiTheme="minorBidi"/>
                <w:color w:val="004229"/>
                <w:sz w:val="18"/>
                <w:szCs w:val="18"/>
              </w:rPr>
              <w:t>milestone-driven</w:t>
            </w:r>
            <w:r w:rsidRPr="00A71B4E">
              <w:rPr>
                <w:rFonts w:asciiTheme="minorBidi" w:hAnsiTheme="minorBidi" w:cs="Arial"/>
                <w:color w:val="004229"/>
                <w:sz w:val="18"/>
                <w:szCs w:val="18"/>
                <w:rtl/>
              </w:rPr>
              <w:t xml:space="preserve">, אילוצי זמן וכסף; הנחות הבסיס של התוכנית; בניית תוכנית פיננסית קפדנית תוך שימוש במתודולוגיה איטרטיבית, אשר משקללת את התהליכים העסקיים, אבני הדרך, ההנחות והאילוצים; מקורות המימון השונים, </w:t>
            </w:r>
            <w:r w:rsidRPr="00A71B4E">
              <w:rPr>
                <w:rFonts w:asciiTheme="minorBidi" w:hAnsiTheme="minorBidi"/>
                <w:color w:val="004229"/>
                <w:sz w:val="18"/>
                <w:szCs w:val="18"/>
              </w:rPr>
              <w:t>Valley of death</w:t>
            </w:r>
            <w:r w:rsidRPr="00A71B4E">
              <w:rPr>
                <w:rFonts w:asciiTheme="minorBidi" w:hAnsiTheme="minorBidi" w:cs="Arial"/>
                <w:color w:val="004229"/>
                <w:sz w:val="18"/>
                <w:szCs w:val="18"/>
                <w:rtl/>
              </w:rPr>
              <w:t>; הקונספט והערך של הכרת החלופות הקיימות בשוק כהזדמנות ללמידה מהצלחות ומכישלונות של מתחרים ולבניית תוכנית פיננסית בריאה.</w:t>
            </w:r>
          </w:p>
        </w:tc>
        <w:tc>
          <w:tcPr>
            <w:tcW w:w="651" w:type="pct"/>
          </w:tcPr>
          <w:p w14:paraId="64319985"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5DDB6B77"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sz w:val="18"/>
                <w:szCs w:val="18"/>
              </w:rPr>
              <w:t>U.S. Department of Health &amp; Human Services / NIH (National Institutes of Health).Entrepreneurial Finance for Biomedical Innovators.</w:t>
            </w:r>
            <w:r w:rsidRPr="00A71B4E">
              <w:rPr>
                <w:rFonts w:asciiTheme="minorBidi" w:hAnsiTheme="minorBidi"/>
                <w:sz w:val="18"/>
                <w:szCs w:val="18"/>
              </w:rPr>
              <w:br/>
            </w:r>
          </w:p>
        </w:tc>
        <w:tc>
          <w:tcPr>
            <w:tcW w:w="1005" w:type="pct"/>
          </w:tcPr>
          <w:p w14:paraId="45B6A080" w14:textId="77777777" w:rsidR="003B7940" w:rsidRPr="00A71B4E" w:rsidRDefault="003B7940" w:rsidP="00E40FB9">
            <w:pPr>
              <w:spacing w:line="276" w:lineRule="auto"/>
              <w:rPr>
                <w:rFonts w:asciiTheme="minorBidi" w:hAnsiTheme="minorBidi"/>
                <w:color w:val="004229"/>
                <w:sz w:val="18"/>
                <w:szCs w:val="18"/>
                <w:rtl/>
              </w:rPr>
            </w:pPr>
          </w:p>
        </w:tc>
      </w:tr>
      <w:tr w:rsidR="003B7940" w:rsidRPr="00B63C29" w14:paraId="6217F7DB" w14:textId="77777777" w:rsidTr="00E40FB9">
        <w:tc>
          <w:tcPr>
            <w:tcW w:w="405" w:type="pct"/>
          </w:tcPr>
          <w:p w14:paraId="2A25241D"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3</w:t>
            </w:r>
          </w:p>
        </w:tc>
        <w:tc>
          <w:tcPr>
            <w:tcW w:w="1415" w:type="pct"/>
          </w:tcPr>
          <w:p w14:paraId="6DE723D4"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עקרונות כתיבת התוכנית העסקית והמצגת למשקיעים, סקירת אבני היסוד של בניית תוכנית עסקית ויישומה במודל ה-</w:t>
            </w:r>
            <w:r w:rsidRPr="00A71B4E">
              <w:rPr>
                <w:rFonts w:asciiTheme="minorBidi" w:hAnsiTheme="minorBidi"/>
                <w:color w:val="004229"/>
                <w:sz w:val="18"/>
                <w:szCs w:val="18"/>
              </w:rPr>
              <w:t>Canvas business model: Customer segments; Value propositions; Channels; Customer relationships; Revenue streams; Key resources; Key activities; Key partnerships; Cost structure</w:t>
            </w:r>
          </w:p>
        </w:tc>
        <w:tc>
          <w:tcPr>
            <w:tcW w:w="651" w:type="pct"/>
          </w:tcPr>
          <w:p w14:paraId="57567E2A"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2C32FEBB"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olor w:val="004229"/>
                <w:sz w:val="18"/>
                <w:szCs w:val="18"/>
              </w:rPr>
              <w:t>Alexander Osterwalder &amp; Yves Pigneur. Business Model Generation</w:t>
            </w:r>
            <w:r w:rsidRPr="00A71B4E">
              <w:rPr>
                <w:rFonts w:asciiTheme="minorBidi" w:hAnsiTheme="minorBidi" w:cs="Arial"/>
                <w:color w:val="004229"/>
                <w:sz w:val="18"/>
                <w:szCs w:val="18"/>
                <w:rtl/>
              </w:rPr>
              <w:t>.</w:t>
            </w:r>
          </w:p>
        </w:tc>
        <w:tc>
          <w:tcPr>
            <w:tcW w:w="1005" w:type="pct"/>
          </w:tcPr>
          <w:p w14:paraId="3B630DDF"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6231E62D" w14:textId="77777777" w:rsidTr="00E40FB9">
        <w:tc>
          <w:tcPr>
            <w:tcW w:w="405" w:type="pct"/>
          </w:tcPr>
          <w:p w14:paraId="4C8C7036"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4</w:t>
            </w:r>
          </w:p>
        </w:tc>
        <w:tc>
          <w:tcPr>
            <w:tcW w:w="1415" w:type="pct"/>
          </w:tcPr>
          <w:p w14:paraId="42B9B7C9"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מושגי יסוד במימון: ערך הזמן של כסף, קריטריונים לקבלת החלטות השקעה, הערכת פרויקטים ועקרונות בניית תזרים מזומנים חזוי לפרויקט.</w:t>
            </w:r>
          </w:p>
        </w:tc>
        <w:tc>
          <w:tcPr>
            <w:tcW w:w="651" w:type="pct"/>
          </w:tcPr>
          <w:p w14:paraId="69CC70A2"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6309F627"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יסודות המימון – ד"ר טל מופקדי ורו"ח איתי שרוני, הוצאת הוד-עמי</w:t>
            </w:r>
          </w:p>
        </w:tc>
        <w:tc>
          <w:tcPr>
            <w:tcW w:w="1005" w:type="pct"/>
          </w:tcPr>
          <w:p w14:paraId="10352750"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3ABF1AB3" w14:textId="77777777" w:rsidTr="00E40FB9">
        <w:tc>
          <w:tcPr>
            <w:tcW w:w="405" w:type="pct"/>
          </w:tcPr>
          <w:p w14:paraId="2F583C71"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5</w:t>
            </w:r>
          </w:p>
        </w:tc>
        <w:tc>
          <w:tcPr>
            <w:tcW w:w="1415" w:type="pct"/>
          </w:tcPr>
          <w:p w14:paraId="67138AB3" w14:textId="77777777" w:rsidR="003B7940" w:rsidRPr="00A71B4E" w:rsidRDefault="003B7940" w:rsidP="00E40FB9">
            <w:pPr>
              <w:spacing w:line="276" w:lineRule="auto"/>
              <w:rPr>
                <w:rFonts w:asciiTheme="minorBidi" w:hAnsiTheme="minorBidi"/>
                <w:color w:val="004229"/>
                <w:sz w:val="18"/>
                <w:szCs w:val="18"/>
                <w:rtl/>
              </w:rPr>
            </w:pPr>
            <w:r w:rsidRPr="00A71B4E">
              <w:rPr>
                <w:rFonts w:asciiTheme="minorBidi" w:hAnsiTheme="minorBidi" w:cs="Arial"/>
                <w:color w:val="004229"/>
                <w:sz w:val="18"/>
                <w:szCs w:val="18"/>
                <w:rtl/>
              </w:rPr>
              <w:t>מימון חברת הזנק טכנולוגית בתחום הרפואי – הבעיה והפתרונות הקיימים, הבנת הצרכים הכלכליים בכל שלב, מקורות המימון העומדים לרשות היזם, הערכת היתכנות עסקית של מיזם, כלי ההשקעה השונים</w:t>
            </w:r>
            <w:r w:rsidRPr="00A71B4E">
              <w:rPr>
                <w:rFonts w:asciiTheme="minorBidi" w:hAnsiTheme="minorBidi"/>
                <w:color w:val="004229"/>
                <w:sz w:val="18"/>
                <w:szCs w:val="18"/>
              </w:rPr>
              <w:t xml:space="preserve"> (FF – Friends and Family, </w:t>
            </w:r>
            <w:r w:rsidRPr="00A71B4E">
              <w:rPr>
                <w:rFonts w:asciiTheme="minorBidi" w:hAnsiTheme="minorBidi" w:cs="Arial"/>
                <w:color w:val="004229"/>
                <w:sz w:val="18"/>
                <w:szCs w:val="18"/>
                <w:rtl/>
              </w:rPr>
              <w:t>אנג'לים, חממות טכנולוגיות</w:t>
            </w:r>
            <w:r w:rsidRPr="00A71B4E">
              <w:rPr>
                <w:rFonts w:asciiTheme="minorBidi" w:hAnsiTheme="minorBidi"/>
                <w:color w:val="004229"/>
                <w:sz w:val="18"/>
                <w:szCs w:val="18"/>
              </w:rPr>
              <w:t xml:space="preserve">, Family office, </w:t>
            </w:r>
            <w:r w:rsidRPr="00A71B4E">
              <w:rPr>
                <w:rFonts w:asciiTheme="minorBidi" w:hAnsiTheme="minorBidi" w:cs="Arial"/>
                <w:color w:val="004229"/>
                <w:sz w:val="18"/>
                <w:szCs w:val="18"/>
                <w:rtl/>
              </w:rPr>
              <w:t>הון סיכון, המשקיע האסטרטגי</w:t>
            </w:r>
            <w:r w:rsidRPr="00A71B4E">
              <w:rPr>
                <w:rFonts w:asciiTheme="minorBidi" w:hAnsiTheme="minorBidi"/>
                <w:color w:val="004229"/>
                <w:sz w:val="18"/>
                <w:szCs w:val="18"/>
              </w:rPr>
              <w:t>, PE – Private Equity).</w:t>
            </w:r>
          </w:p>
          <w:p w14:paraId="73BCD216"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lastRenderedPageBreak/>
              <w:t xml:space="preserve">יושם דגש על מימון באמצעות </w:t>
            </w:r>
            <w:r w:rsidRPr="00A71B4E">
              <w:rPr>
                <w:rFonts w:asciiTheme="minorBidi" w:hAnsiTheme="minorBidi"/>
                <w:color w:val="004229"/>
                <w:sz w:val="18"/>
                <w:szCs w:val="18"/>
              </w:rPr>
              <w:t>VC (Venture Capital)</w:t>
            </w:r>
            <w:r w:rsidRPr="00A71B4E">
              <w:rPr>
                <w:rFonts w:asciiTheme="minorBidi" w:hAnsiTheme="minorBidi" w:cs="Arial"/>
                <w:color w:val="004229"/>
                <w:sz w:val="18"/>
                <w:szCs w:val="18"/>
                <w:rtl/>
              </w:rPr>
              <w:t>, לרבות הכנת יזמים לפגישה עם נציגי ה-</w:t>
            </w:r>
            <w:r w:rsidRPr="00A71B4E">
              <w:rPr>
                <w:rFonts w:asciiTheme="minorBidi" w:hAnsiTheme="minorBidi"/>
                <w:color w:val="004229"/>
                <w:sz w:val="18"/>
                <w:szCs w:val="18"/>
              </w:rPr>
              <w:t>VC</w:t>
            </w:r>
            <w:r w:rsidRPr="00A71B4E">
              <w:rPr>
                <w:rFonts w:asciiTheme="minorBidi" w:hAnsiTheme="minorBidi" w:cs="Arial"/>
                <w:color w:val="004229"/>
                <w:sz w:val="18"/>
                <w:szCs w:val="18"/>
                <w:rtl/>
              </w:rPr>
              <w:t xml:space="preserve">, תוכנית עסקית, שיקולי ונקודת המבט של </w:t>
            </w:r>
            <w:r w:rsidRPr="00A71B4E">
              <w:rPr>
                <w:rFonts w:asciiTheme="minorBidi" w:hAnsiTheme="minorBidi"/>
                <w:color w:val="004229"/>
                <w:sz w:val="18"/>
                <w:szCs w:val="18"/>
              </w:rPr>
              <w:t>VC</w:t>
            </w:r>
            <w:r w:rsidRPr="00A71B4E">
              <w:rPr>
                <w:rFonts w:asciiTheme="minorBidi" w:hAnsiTheme="minorBidi" w:cs="Arial"/>
                <w:color w:val="004229"/>
                <w:sz w:val="18"/>
                <w:szCs w:val="18"/>
                <w:rtl/>
              </w:rPr>
              <w:t>.</w:t>
            </w:r>
          </w:p>
        </w:tc>
        <w:tc>
          <w:tcPr>
            <w:tcW w:w="651" w:type="pct"/>
          </w:tcPr>
          <w:p w14:paraId="2DD486C3"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lastRenderedPageBreak/>
              <w:t xml:space="preserve">הרצאה זו מתוכננת לעבור ע"י יזם או משקיע מנוסה בתחום החדשנות הרפואית, אשר יחלוק עם הסטודנטים תובנות מתהליך </w:t>
            </w:r>
            <w:r w:rsidRPr="00A71B4E">
              <w:rPr>
                <w:rFonts w:asciiTheme="minorBidi" w:hAnsiTheme="minorBidi" w:cs="Arial"/>
                <w:color w:val="004229"/>
                <w:sz w:val="18"/>
                <w:szCs w:val="18"/>
                <w:rtl/>
              </w:rPr>
              <w:lastRenderedPageBreak/>
              <w:t>הקמה, ניהול וגיוס הון למיזם רפואי.</w:t>
            </w:r>
          </w:p>
        </w:tc>
        <w:tc>
          <w:tcPr>
            <w:tcW w:w="1524" w:type="pct"/>
          </w:tcPr>
          <w:p w14:paraId="4D42A88D" w14:textId="77777777" w:rsidR="003B7940" w:rsidRPr="00A71B4E" w:rsidRDefault="003B7940" w:rsidP="00E40FB9">
            <w:pPr>
              <w:spacing w:line="276" w:lineRule="auto"/>
              <w:rPr>
                <w:rFonts w:asciiTheme="minorBidi" w:hAnsiTheme="minorBidi"/>
                <w:color w:val="004229"/>
                <w:sz w:val="18"/>
                <w:szCs w:val="18"/>
              </w:rPr>
            </w:pPr>
          </w:p>
        </w:tc>
        <w:tc>
          <w:tcPr>
            <w:tcW w:w="1005" w:type="pct"/>
          </w:tcPr>
          <w:p w14:paraId="11490E87"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414096D3" w14:textId="77777777" w:rsidTr="00E40FB9">
        <w:tc>
          <w:tcPr>
            <w:tcW w:w="405" w:type="pct"/>
          </w:tcPr>
          <w:p w14:paraId="50700DB5"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6</w:t>
            </w:r>
          </w:p>
        </w:tc>
        <w:tc>
          <w:tcPr>
            <w:tcW w:w="1415" w:type="pct"/>
          </w:tcPr>
          <w:p w14:paraId="75CAB9EF"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הדגמת יישום מודל ה-</w:t>
            </w:r>
            <w:r w:rsidRPr="00A71B4E">
              <w:rPr>
                <w:rFonts w:asciiTheme="minorBidi" w:hAnsiTheme="minorBidi"/>
                <w:color w:val="004229"/>
                <w:sz w:val="18"/>
                <w:szCs w:val="18"/>
              </w:rPr>
              <w:t>Canvas business model</w:t>
            </w:r>
            <w:r w:rsidRPr="00A71B4E">
              <w:rPr>
                <w:rFonts w:asciiTheme="minorBidi" w:hAnsiTheme="minorBidi" w:cs="Arial"/>
                <w:color w:val="004229"/>
                <w:sz w:val="18"/>
                <w:szCs w:val="18"/>
                <w:rtl/>
              </w:rPr>
              <w:t xml:space="preserve"> על חברות חדשניות בתחומים שונים, כגון: </w:t>
            </w:r>
            <w:r w:rsidRPr="00A71B4E">
              <w:rPr>
                <w:rFonts w:asciiTheme="minorBidi" w:hAnsiTheme="minorBidi"/>
                <w:color w:val="004229"/>
                <w:sz w:val="18"/>
                <w:szCs w:val="18"/>
              </w:rPr>
              <w:t>Apple, Airbnb, Uber, Netflix, Amazon, Tesla, Google, Zara</w:t>
            </w:r>
            <w:r w:rsidRPr="00A71B4E">
              <w:rPr>
                <w:rFonts w:asciiTheme="minorBidi" w:hAnsiTheme="minorBidi" w:cs="Arial"/>
                <w:color w:val="004229"/>
                <w:sz w:val="18"/>
                <w:szCs w:val="18"/>
                <w:rtl/>
              </w:rPr>
              <w:t>.</w:t>
            </w:r>
          </w:p>
        </w:tc>
        <w:tc>
          <w:tcPr>
            <w:tcW w:w="651" w:type="pct"/>
          </w:tcPr>
          <w:p w14:paraId="7D4BF637"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66318780" w14:textId="77777777" w:rsidR="003B7940" w:rsidRPr="00A71B4E" w:rsidRDefault="003B7940" w:rsidP="00E40FB9">
            <w:pPr>
              <w:spacing w:line="276" w:lineRule="auto"/>
              <w:rPr>
                <w:rFonts w:asciiTheme="minorBidi" w:hAnsiTheme="minorBidi"/>
                <w:color w:val="004229"/>
                <w:sz w:val="18"/>
                <w:szCs w:val="18"/>
              </w:rPr>
            </w:pPr>
          </w:p>
        </w:tc>
        <w:tc>
          <w:tcPr>
            <w:tcW w:w="1005" w:type="pct"/>
          </w:tcPr>
          <w:p w14:paraId="15282C85"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מצגות סטודנטים</w:t>
            </w:r>
          </w:p>
        </w:tc>
      </w:tr>
      <w:tr w:rsidR="003B7940" w:rsidRPr="00B63C29" w14:paraId="134A5273" w14:textId="77777777" w:rsidTr="00E40FB9">
        <w:tc>
          <w:tcPr>
            <w:tcW w:w="405" w:type="pct"/>
          </w:tcPr>
          <w:p w14:paraId="65E6F271"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7</w:t>
            </w:r>
          </w:p>
        </w:tc>
        <w:tc>
          <w:tcPr>
            <w:tcW w:w="1415" w:type="pct"/>
          </w:tcPr>
          <w:p w14:paraId="67EFD86D"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 xml:space="preserve">עקרונות התוכנית הפיננסית - הנחות היסוד למודל פיננסי, מודל </w:t>
            </w:r>
            <w:r w:rsidRPr="00A71B4E">
              <w:rPr>
                <w:rFonts w:asciiTheme="minorBidi" w:hAnsiTheme="minorBidi"/>
                <w:color w:val="004229"/>
                <w:sz w:val="18"/>
                <w:szCs w:val="18"/>
              </w:rPr>
              <w:t>Top-down</w:t>
            </w:r>
            <w:r w:rsidRPr="00A71B4E">
              <w:rPr>
                <w:rFonts w:asciiTheme="minorBidi" w:hAnsiTheme="minorBidi" w:cs="Arial"/>
                <w:color w:val="004229"/>
                <w:sz w:val="18"/>
                <w:szCs w:val="18"/>
                <w:rtl/>
              </w:rPr>
              <w:t xml:space="preserve"> לעומת </w:t>
            </w:r>
            <w:r w:rsidRPr="00A71B4E">
              <w:rPr>
                <w:rFonts w:asciiTheme="minorBidi" w:hAnsiTheme="minorBidi"/>
                <w:color w:val="004229"/>
                <w:sz w:val="18"/>
                <w:szCs w:val="18"/>
              </w:rPr>
              <w:t>Bottom-up</w:t>
            </w:r>
            <w:r w:rsidRPr="00A71B4E">
              <w:rPr>
                <w:rFonts w:asciiTheme="minorBidi" w:hAnsiTheme="minorBidi" w:cs="Arial"/>
                <w:color w:val="004229"/>
                <w:sz w:val="18"/>
                <w:szCs w:val="18"/>
                <w:rtl/>
              </w:rPr>
              <w:t xml:space="preserve">, בניית תחזית רווח והפסד ותזרים מזומנים, הערכות שווי לפני ואחרי הכסף, הדגמת </w:t>
            </w:r>
            <w:r w:rsidRPr="00A71B4E">
              <w:rPr>
                <w:rFonts w:asciiTheme="minorBidi" w:hAnsiTheme="minorBidi"/>
                <w:color w:val="004229"/>
                <w:sz w:val="18"/>
                <w:szCs w:val="18"/>
              </w:rPr>
              <w:t>Cap table</w:t>
            </w:r>
            <w:r w:rsidRPr="00A71B4E">
              <w:rPr>
                <w:rFonts w:asciiTheme="minorBidi" w:hAnsiTheme="minorBidi" w:cs="Arial"/>
                <w:color w:val="004229"/>
                <w:sz w:val="18"/>
                <w:szCs w:val="18"/>
                <w:rtl/>
              </w:rPr>
              <w:t>.</w:t>
            </w:r>
          </w:p>
        </w:tc>
        <w:tc>
          <w:tcPr>
            <w:tcW w:w="651" w:type="pct"/>
          </w:tcPr>
          <w:p w14:paraId="774EC5B4"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2403911D" w14:textId="77777777" w:rsidR="003B7940" w:rsidRPr="00A71B4E" w:rsidRDefault="003B7940" w:rsidP="00E40FB9">
            <w:pPr>
              <w:spacing w:line="276" w:lineRule="auto"/>
              <w:rPr>
                <w:rFonts w:asciiTheme="minorBidi" w:hAnsiTheme="minorBidi"/>
                <w:color w:val="004229"/>
                <w:sz w:val="18"/>
                <w:szCs w:val="18"/>
              </w:rPr>
            </w:pPr>
            <w:r w:rsidRPr="00A323BD">
              <w:rPr>
                <w:rFonts w:asciiTheme="minorBidi" w:hAnsiTheme="minorBidi"/>
                <w:color w:val="004229"/>
                <w:sz w:val="18"/>
                <w:szCs w:val="18"/>
              </w:rPr>
              <w:t>Investopedia. What Is Series Funding A, B, and C</w:t>
            </w:r>
            <w:r w:rsidRPr="00A323BD">
              <w:rPr>
                <w:rFonts w:asciiTheme="minorBidi" w:hAnsiTheme="minorBidi" w:cs="Arial"/>
                <w:color w:val="004229"/>
                <w:sz w:val="18"/>
                <w:szCs w:val="18"/>
                <w:rtl/>
              </w:rPr>
              <w:t>?.</w:t>
            </w:r>
            <w:r>
              <w:rPr>
                <w:rFonts w:asciiTheme="minorBidi" w:hAnsiTheme="minorBidi" w:cs="Arial"/>
                <w:color w:val="004229"/>
                <w:sz w:val="18"/>
                <w:szCs w:val="18"/>
              </w:rPr>
              <w:t>;</w:t>
            </w:r>
            <w:r>
              <w:rPr>
                <w:rFonts w:asciiTheme="minorBidi" w:hAnsiTheme="minorBidi" w:cs="Arial"/>
                <w:color w:val="004229"/>
                <w:sz w:val="18"/>
                <w:szCs w:val="18"/>
              </w:rPr>
              <w:br/>
            </w:r>
            <w:r w:rsidRPr="00334128">
              <w:rPr>
                <w:rFonts w:asciiTheme="minorBidi" w:hAnsiTheme="minorBidi"/>
                <w:color w:val="004229"/>
                <w:sz w:val="18"/>
                <w:szCs w:val="18"/>
              </w:rPr>
              <w:t>Harvard Business Review. Why the Lean Start-Up Changes Everything</w:t>
            </w:r>
            <w:r>
              <w:rPr>
                <w:rFonts w:asciiTheme="minorBidi" w:hAnsiTheme="minorBidi"/>
                <w:color w:val="004229"/>
                <w:sz w:val="18"/>
                <w:szCs w:val="18"/>
              </w:rPr>
              <w:t>;</w:t>
            </w:r>
            <w:r>
              <w:rPr>
                <w:rFonts w:asciiTheme="minorBidi" w:hAnsiTheme="minorBidi"/>
                <w:color w:val="004229"/>
                <w:sz w:val="18"/>
                <w:szCs w:val="18"/>
              </w:rPr>
              <w:br/>
            </w:r>
            <w:r w:rsidRPr="00871A0D">
              <w:rPr>
                <w:rFonts w:asciiTheme="minorBidi" w:hAnsiTheme="minorBidi"/>
                <w:color w:val="004229"/>
                <w:sz w:val="18"/>
                <w:szCs w:val="18"/>
              </w:rPr>
              <w:t>Forbes. 20 'First Steps' For Financial Planning Startup Success.</w:t>
            </w:r>
          </w:p>
        </w:tc>
        <w:tc>
          <w:tcPr>
            <w:tcW w:w="1005" w:type="pct"/>
          </w:tcPr>
          <w:p w14:paraId="37E2CFCA"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05BEA047" w14:textId="77777777" w:rsidTr="00E40FB9">
        <w:tc>
          <w:tcPr>
            <w:tcW w:w="405" w:type="pct"/>
          </w:tcPr>
          <w:p w14:paraId="2549C5FE"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8</w:t>
            </w:r>
          </w:p>
        </w:tc>
        <w:tc>
          <w:tcPr>
            <w:tcW w:w="1415" w:type="pct"/>
          </w:tcPr>
          <w:p w14:paraId="1A3D6E4D"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מימון ביו-רפואי עסקי בישראל</w:t>
            </w:r>
          </w:p>
        </w:tc>
        <w:tc>
          <w:tcPr>
            <w:tcW w:w="651" w:type="pct"/>
          </w:tcPr>
          <w:p w14:paraId="41BD4F52"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 xml:space="preserve">הרצאת אורח ע"י בכיר בתעשיית הפארמה הישראלית והמימון הביו-רפואי בארץ, כגון: מנהל </w:t>
            </w:r>
            <w:r w:rsidRPr="00A71B4E">
              <w:rPr>
                <w:rFonts w:asciiTheme="minorBidi" w:hAnsiTheme="minorBidi"/>
                <w:color w:val="004229"/>
                <w:sz w:val="18"/>
                <w:szCs w:val="18"/>
              </w:rPr>
              <w:t>BD</w:t>
            </w:r>
            <w:r w:rsidRPr="00A71B4E">
              <w:rPr>
                <w:rFonts w:asciiTheme="minorBidi" w:hAnsiTheme="minorBidi" w:cs="Arial"/>
                <w:color w:val="004229"/>
                <w:sz w:val="18"/>
                <w:szCs w:val="18"/>
                <w:rtl/>
              </w:rPr>
              <w:t xml:space="preserve"> גלובאלי בטבע תעשיות פרמצבטיות, מנכ"ל מעבדות </w:t>
            </w:r>
            <w:r w:rsidRPr="00A71B4E">
              <w:rPr>
                <w:rFonts w:asciiTheme="minorBidi" w:hAnsiTheme="minorBidi"/>
                <w:color w:val="004229"/>
                <w:sz w:val="18"/>
                <w:szCs w:val="18"/>
              </w:rPr>
              <w:t>AION</w:t>
            </w:r>
            <w:r w:rsidRPr="00A71B4E">
              <w:rPr>
                <w:rFonts w:asciiTheme="minorBidi" w:hAnsiTheme="minorBidi" w:cs="Arial"/>
                <w:color w:val="004229"/>
                <w:sz w:val="18"/>
                <w:szCs w:val="18"/>
                <w:rtl/>
              </w:rPr>
              <w:t xml:space="preserve"> וכד'.</w:t>
            </w:r>
          </w:p>
        </w:tc>
        <w:tc>
          <w:tcPr>
            <w:tcW w:w="1524" w:type="pct"/>
          </w:tcPr>
          <w:p w14:paraId="1698E458" w14:textId="77777777" w:rsidR="003B7940" w:rsidRPr="00A71B4E" w:rsidRDefault="003B7940" w:rsidP="00E40FB9">
            <w:pPr>
              <w:spacing w:line="276" w:lineRule="auto"/>
              <w:rPr>
                <w:rFonts w:asciiTheme="minorBidi" w:hAnsiTheme="minorBidi"/>
                <w:color w:val="004229"/>
                <w:sz w:val="18"/>
                <w:szCs w:val="18"/>
              </w:rPr>
            </w:pPr>
          </w:p>
        </w:tc>
        <w:tc>
          <w:tcPr>
            <w:tcW w:w="1005" w:type="pct"/>
          </w:tcPr>
          <w:p w14:paraId="027CB87F"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44C0BA2B" w14:textId="77777777" w:rsidTr="00E40FB9">
        <w:tc>
          <w:tcPr>
            <w:tcW w:w="405" w:type="pct"/>
          </w:tcPr>
          <w:p w14:paraId="7D1789DA"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9</w:t>
            </w:r>
          </w:p>
        </w:tc>
        <w:tc>
          <w:tcPr>
            <w:tcW w:w="1415" w:type="pct"/>
          </w:tcPr>
          <w:p w14:paraId="0B105AAA"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 xml:space="preserve">תעשיית הבריאות העולמית – מגמות עולמיות בכלכלת בריאות, הקשר בין מחיר ותועלת, ההוצאה על מוצרים פרמצבטיים, שוק התרופות והציוד הרפואי בעולם, אסטרטגיות מחיר, המוצרים הרפואיים המצליחים בהיסטוריה וכיום, ההיבטים הכלכליים של פיתוח מוצרים פרמצבטיים, סגמנטים מובילים בשוק הפארמה, כשלי שוק, </w:t>
            </w:r>
            <w:r w:rsidRPr="00A71B4E">
              <w:rPr>
                <w:rFonts w:asciiTheme="minorBidi" w:hAnsiTheme="minorBidi"/>
                <w:color w:val="004229"/>
                <w:sz w:val="18"/>
                <w:szCs w:val="18"/>
              </w:rPr>
              <w:t>case study</w:t>
            </w:r>
            <w:r w:rsidRPr="00A71B4E">
              <w:rPr>
                <w:rFonts w:asciiTheme="minorBidi" w:hAnsiTheme="minorBidi" w:cs="Arial"/>
                <w:color w:val="004229"/>
                <w:sz w:val="18"/>
                <w:szCs w:val="18"/>
                <w:rtl/>
              </w:rPr>
              <w:t xml:space="preserve"> במספר סגמנטים (אונקולוגיה, נוירולוגיה, מחלות קרדיו-וסקולריות).</w:t>
            </w:r>
          </w:p>
        </w:tc>
        <w:tc>
          <w:tcPr>
            <w:tcW w:w="651" w:type="pct"/>
          </w:tcPr>
          <w:p w14:paraId="0D72D44C"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0947255B" w14:textId="77777777" w:rsidR="003B7940" w:rsidRPr="00A71B4E" w:rsidRDefault="003B7940" w:rsidP="00E40FB9">
            <w:pPr>
              <w:spacing w:line="276" w:lineRule="auto"/>
              <w:rPr>
                <w:rFonts w:asciiTheme="minorBidi" w:hAnsiTheme="minorBidi"/>
                <w:color w:val="004229"/>
                <w:sz w:val="18"/>
                <w:szCs w:val="18"/>
              </w:rPr>
            </w:pPr>
          </w:p>
        </w:tc>
        <w:tc>
          <w:tcPr>
            <w:tcW w:w="1005" w:type="pct"/>
          </w:tcPr>
          <w:p w14:paraId="0970BAF3"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60FA5790" w14:textId="77777777" w:rsidTr="00E40FB9">
        <w:tc>
          <w:tcPr>
            <w:tcW w:w="405" w:type="pct"/>
          </w:tcPr>
          <w:p w14:paraId="30B2DECF"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10</w:t>
            </w:r>
          </w:p>
        </w:tc>
        <w:tc>
          <w:tcPr>
            <w:tcW w:w="1415" w:type="pct"/>
          </w:tcPr>
          <w:p w14:paraId="591A8736"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 xml:space="preserve">מקורות מימון ממשלתיים ובינלאומיים – ההצדקה העקרונית לתמיכה ממשלתית במו"פ בכלל ובביו-מד בפרט, שיעור מימון מו"פ אופטימלי, חוק המו"פ, המדען הראשי, תוכניות תנופה ומגנ"ט, חממות טכנולוגיות, מרכזי מו"פ באקדמיה, קרן המחקר, קרן המו"פ, הקרן למדעי החיים, קרן </w:t>
            </w:r>
            <w:r w:rsidRPr="00A71B4E">
              <w:rPr>
                <w:rFonts w:asciiTheme="minorBidi" w:hAnsiTheme="minorBidi"/>
                <w:color w:val="004229"/>
                <w:sz w:val="18"/>
                <w:szCs w:val="18"/>
              </w:rPr>
              <w:t>BIRD</w:t>
            </w:r>
            <w:r w:rsidRPr="00A71B4E">
              <w:rPr>
                <w:rFonts w:asciiTheme="minorBidi" w:hAnsiTheme="minorBidi" w:cs="Arial"/>
                <w:color w:val="004229"/>
                <w:sz w:val="18"/>
                <w:szCs w:val="18"/>
                <w:rtl/>
              </w:rPr>
              <w:t xml:space="preserve">, שת"פ בינלאומי במו"פ טכנולוגי, </w:t>
            </w:r>
            <w:r w:rsidRPr="00A71B4E">
              <w:rPr>
                <w:rFonts w:asciiTheme="minorBidi" w:hAnsiTheme="minorBidi" w:cs="Arial"/>
                <w:color w:val="004229"/>
                <w:sz w:val="18"/>
                <w:szCs w:val="18"/>
                <w:rtl/>
              </w:rPr>
              <w:lastRenderedPageBreak/>
              <w:t>מט"י ומתימו"פ, מימון בינלאומי (תוכניות האיחוד האירופאי ותמיכת הממשל בארה"ב).</w:t>
            </w:r>
          </w:p>
        </w:tc>
        <w:tc>
          <w:tcPr>
            <w:tcW w:w="651" w:type="pct"/>
          </w:tcPr>
          <w:p w14:paraId="69C1FE8D"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lastRenderedPageBreak/>
              <w:t>הרצאה זו מתוכננת לעבור ע"י מנהל/ת בכיר/ה ברשות החדשנות הישראלית.</w:t>
            </w:r>
          </w:p>
        </w:tc>
        <w:tc>
          <w:tcPr>
            <w:tcW w:w="1524" w:type="pct"/>
          </w:tcPr>
          <w:p w14:paraId="524F628E" w14:textId="77777777" w:rsidR="003B7940" w:rsidRPr="00A71B4E" w:rsidRDefault="003B7940" w:rsidP="00E40FB9">
            <w:pPr>
              <w:spacing w:line="276" w:lineRule="auto"/>
              <w:rPr>
                <w:rFonts w:asciiTheme="minorBidi" w:hAnsiTheme="minorBidi"/>
                <w:color w:val="004229"/>
                <w:sz w:val="18"/>
                <w:szCs w:val="18"/>
              </w:rPr>
            </w:pPr>
          </w:p>
        </w:tc>
        <w:tc>
          <w:tcPr>
            <w:tcW w:w="1005" w:type="pct"/>
          </w:tcPr>
          <w:p w14:paraId="4A84BAAD" w14:textId="77777777" w:rsidR="003B7940" w:rsidRPr="00A71B4E" w:rsidRDefault="003B7940" w:rsidP="00E40FB9">
            <w:pPr>
              <w:spacing w:line="276" w:lineRule="auto"/>
              <w:rPr>
                <w:rFonts w:asciiTheme="minorBidi" w:hAnsiTheme="minorBidi"/>
                <w:color w:val="004229"/>
                <w:sz w:val="18"/>
                <w:szCs w:val="18"/>
              </w:rPr>
            </w:pPr>
          </w:p>
        </w:tc>
      </w:tr>
      <w:tr w:rsidR="003B7940" w:rsidRPr="00B63C29" w14:paraId="1E6F5949" w14:textId="77777777" w:rsidTr="00E40FB9">
        <w:tc>
          <w:tcPr>
            <w:tcW w:w="405" w:type="pct"/>
          </w:tcPr>
          <w:p w14:paraId="7EFE0B8C" w14:textId="77777777" w:rsidR="003B7940" w:rsidRPr="00B63C29" w:rsidRDefault="003B7940"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11</w:t>
            </w:r>
          </w:p>
        </w:tc>
        <w:tc>
          <w:tcPr>
            <w:tcW w:w="1415" w:type="pct"/>
          </w:tcPr>
          <w:p w14:paraId="730DEAB3" w14:textId="77777777" w:rsidR="003B7940" w:rsidRPr="00A71B4E" w:rsidRDefault="003B7940" w:rsidP="00E40FB9">
            <w:pPr>
              <w:spacing w:line="276" w:lineRule="auto"/>
              <w:rPr>
                <w:rFonts w:asciiTheme="minorBidi" w:hAnsiTheme="minorBidi"/>
                <w:color w:val="004229"/>
                <w:sz w:val="18"/>
                <w:szCs w:val="18"/>
                <w:rtl/>
              </w:rPr>
            </w:pPr>
            <w:r w:rsidRPr="00A71B4E">
              <w:rPr>
                <w:rFonts w:asciiTheme="minorBidi" w:hAnsiTheme="minorBidi"/>
                <w:color w:val="004229"/>
                <w:sz w:val="18"/>
                <w:szCs w:val="18"/>
              </w:rPr>
              <w:t>One pager</w:t>
            </w:r>
          </w:p>
        </w:tc>
        <w:tc>
          <w:tcPr>
            <w:tcW w:w="651" w:type="pct"/>
          </w:tcPr>
          <w:p w14:paraId="77F1C425" w14:textId="77777777" w:rsidR="003B7940" w:rsidRPr="00A71B4E" w:rsidRDefault="003B7940" w:rsidP="00E40FB9">
            <w:pPr>
              <w:spacing w:line="276" w:lineRule="auto"/>
              <w:rPr>
                <w:rFonts w:asciiTheme="minorBidi" w:hAnsiTheme="minorBidi"/>
                <w:color w:val="004229"/>
                <w:sz w:val="18"/>
                <w:szCs w:val="18"/>
              </w:rPr>
            </w:pPr>
          </w:p>
        </w:tc>
        <w:tc>
          <w:tcPr>
            <w:tcW w:w="1524" w:type="pct"/>
          </w:tcPr>
          <w:p w14:paraId="10FEA7AB" w14:textId="77777777" w:rsidR="003B7940" w:rsidRPr="00A71B4E" w:rsidRDefault="003B7940" w:rsidP="00E40FB9">
            <w:pPr>
              <w:spacing w:line="276" w:lineRule="auto"/>
              <w:rPr>
                <w:rFonts w:asciiTheme="minorBidi" w:hAnsiTheme="minorBidi"/>
                <w:color w:val="004229"/>
                <w:sz w:val="18"/>
                <w:szCs w:val="18"/>
              </w:rPr>
            </w:pPr>
          </w:p>
        </w:tc>
        <w:tc>
          <w:tcPr>
            <w:tcW w:w="1005" w:type="pct"/>
          </w:tcPr>
          <w:p w14:paraId="14731813" w14:textId="77777777" w:rsidR="003B7940" w:rsidRPr="00A71B4E" w:rsidRDefault="003B7940" w:rsidP="00E40FB9">
            <w:pPr>
              <w:spacing w:line="276" w:lineRule="auto"/>
              <w:rPr>
                <w:rFonts w:asciiTheme="minorBidi" w:hAnsiTheme="minorBidi"/>
                <w:color w:val="004229"/>
                <w:sz w:val="18"/>
                <w:szCs w:val="18"/>
              </w:rPr>
            </w:pPr>
            <w:r w:rsidRPr="00A71B4E">
              <w:rPr>
                <w:rFonts w:asciiTheme="minorBidi" w:hAnsiTheme="minorBidi" w:cs="Arial"/>
                <w:color w:val="004229"/>
                <w:sz w:val="18"/>
                <w:szCs w:val="18"/>
                <w:rtl/>
              </w:rPr>
              <w:t>מצגות סטודנטים</w:t>
            </w:r>
          </w:p>
        </w:tc>
      </w:tr>
    </w:tbl>
    <w:p w14:paraId="30C10AD4" w14:textId="77777777" w:rsidR="003B7940" w:rsidRDefault="003B7940" w:rsidP="003B7940">
      <w:pPr>
        <w:spacing w:line="276" w:lineRule="auto"/>
        <w:rPr>
          <w:rFonts w:asciiTheme="minorBidi" w:hAnsiTheme="minorBidi"/>
          <w:color w:val="004229"/>
          <w:sz w:val="22"/>
          <w:szCs w:val="22"/>
          <w:rtl/>
        </w:rPr>
      </w:pPr>
      <w:r w:rsidRPr="00AE7B81">
        <w:rPr>
          <w:rFonts w:asciiTheme="minorBidi" w:hAnsiTheme="minorBidi" w:hint="cs"/>
          <w:color w:val="004229"/>
          <w:sz w:val="22"/>
          <w:szCs w:val="22"/>
          <w:rtl/>
        </w:rPr>
        <w:t>*ייתכנו שינויים בסילבוס בהתאם לקצב ההתקדמות ואפקטיביות הלמידה</w:t>
      </w:r>
    </w:p>
    <w:p w14:paraId="78C94187" w14:textId="77777777" w:rsidR="003B7940" w:rsidRDefault="003B7940" w:rsidP="003B7940">
      <w:pPr>
        <w:spacing w:line="276" w:lineRule="auto"/>
        <w:rPr>
          <w:rFonts w:asciiTheme="minorBidi" w:hAnsiTheme="minorBidi"/>
          <w:color w:val="004229"/>
          <w:sz w:val="22"/>
          <w:szCs w:val="22"/>
          <w:rtl/>
        </w:rPr>
      </w:pPr>
    </w:p>
    <w:p w14:paraId="5BE3C211" w14:textId="77777777" w:rsidR="003B7940" w:rsidRDefault="003B7940" w:rsidP="003B7940">
      <w:pPr>
        <w:spacing w:line="276" w:lineRule="auto"/>
        <w:rPr>
          <w:rFonts w:asciiTheme="minorBidi" w:hAnsiTheme="minorBidi"/>
          <w:color w:val="004229"/>
          <w:sz w:val="22"/>
          <w:szCs w:val="22"/>
          <w:rtl/>
        </w:rPr>
      </w:pPr>
    </w:p>
    <w:p w14:paraId="4B98E0EA" w14:textId="77777777" w:rsidR="003B7940" w:rsidRPr="008A65B6" w:rsidRDefault="003B7940" w:rsidP="003B7940">
      <w:pPr>
        <w:spacing w:line="276" w:lineRule="auto"/>
        <w:rPr>
          <w:rFonts w:asciiTheme="minorBidi" w:hAnsiTheme="minorBidi"/>
          <w:color w:val="004229"/>
          <w:sz w:val="22"/>
          <w:szCs w:val="22"/>
          <w:rtl/>
        </w:rPr>
      </w:pPr>
    </w:p>
    <w:p w14:paraId="42F94993" w14:textId="77777777" w:rsidR="003B7940" w:rsidRPr="00303E78" w:rsidRDefault="003B7940" w:rsidP="003B7940">
      <w:pPr>
        <w:spacing w:line="276" w:lineRule="auto"/>
        <w:rPr>
          <w:rFonts w:asciiTheme="minorBidi" w:hAnsiTheme="minorBidi"/>
          <w:color w:val="3A3A3A" w:themeColor="background2" w:themeShade="40"/>
          <w:sz w:val="21"/>
          <w:szCs w:val="21"/>
          <w:rtl/>
        </w:rPr>
      </w:pPr>
      <w:r w:rsidRPr="00303E78">
        <w:rPr>
          <w:rFonts w:asciiTheme="minorBidi" w:hAnsiTheme="minorBidi" w:hint="cs"/>
          <w:b/>
          <w:bCs/>
          <w:noProof/>
          <w:color w:val="004229"/>
          <w:sz w:val="28"/>
          <w:szCs w:val="28"/>
          <w:rtl/>
          <w:lang w:val="he-IL"/>
        </w:rPr>
        <w:drawing>
          <wp:inline distT="0" distB="0" distL="0" distR="0" wp14:anchorId="217C9D7A" wp14:editId="44B2235E">
            <wp:extent cx="435935" cy="435935"/>
            <wp:effectExtent l="0" t="0" r="0" b="0"/>
            <wp:docPr id="8" name="Graphic 8" descr="Clipboard Badg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Clipboard Badge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44226" cy="444226"/>
                    </a:xfrm>
                    <a:prstGeom prst="rect">
                      <a:avLst/>
                    </a:prstGeom>
                  </pic:spPr>
                </pic:pic>
              </a:graphicData>
            </a:graphic>
          </wp:inline>
        </w:drawing>
      </w:r>
      <w:r w:rsidRPr="00303E78">
        <w:rPr>
          <w:rFonts w:asciiTheme="minorBidi" w:hAnsiTheme="minorBidi"/>
          <w:b/>
          <w:bCs/>
          <w:color w:val="004229"/>
          <w:sz w:val="28"/>
          <w:szCs w:val="28"/>
          <w:rtl/>
        </w:rPr>
        <w:t>ציון סופי</w:t>
      </w:r>
      <w:r w:rsidRPr="00303E78">
        <w:rPr>
          <w:rFonts w:asciiTheme="minorBidi" w:hAnsiTheme="minorBidi"/>
          <w:sz w:val="22"/>
          <w:szCs w:val="22"/>
          <w:rtl/>
        </w:rPr>
        <w:t xml:space="preserve">  </w:t>
      </w:r>
      <w:r w:rsidRPr="00303E78">
        <w:rPr>
          <w:rFonts w:asciiTheme="minorBidi" w:hAnsiTheme="minorBidi"/>
          <w:sz w:val="22"/>
          <w:szCs w:val="22"/>
          <w:rtl/>
        </w:rPr>
        <w:tab/>
      </w:r>
    </w:p>
    <w:tbl>
      <w:tblPr>
        <w:tblpPr w:leftFromText="180" w:rightFromText="180" w:vertAnchor="text" w:horzAnchor="margin" w:tblpY="377"/>
        <w:tblOverlap w:val="never"/>
        <w:bidiVisual/>
        <w:tblW w:w="9359"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ook w:val="04A0" w:firstRow="1" w:lastRow="0" w:firstColumn="1" w:lastColumn="0" w:noHBand="0" w:noVBand="1"/>
      </w:tblPr>
      <w:tblGrid>
        <w:gridCol w:w="4689"/>
        <w:gridCol w:w="4670"/>
      </w:tblGrid>
      <w:tr w:rsidR="003B7940" w:rsidRPr="00CB6D17" w14:paraId="0C4EE665" w14:textId="77777777" w:rsidTr="00E40FB9">
        <w:trPr>
          <w:trHeight w:val="412"/>
        </w:trPr>
        <w:tc>
          <w:tcPr>
            <w:tcW w:w="4689" w:type="dxa"/>
            <w:tcBorders>
              <w:top w:val="single" w:sz="2" w:space="0" w:color="F5F9F0"/>
              <w:left w:val="single" w:sz="2" w:space="0" w:color="8CCBE3"/>
              <w:bottom w:val="single" w:sz="2" w:space="0" w:color="F5F9F0"/>
              <w:right w:val="single" w:sz="2" w:space="0" w:color="F5F9F0"/>
            </w:tcBorders>
            <w:shd w:val="clear" w:color="auto" w:fill="8CCBE3"/>
            <w:vAlign w:val="center"/>
          </w:tcPr>
          <w:p w14:paraId="70885AB3" w14:textId="77777777" w:rsidR="003B7940" w:rsidRPr="00D6755E" w:rsidRDefault="003B7940"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תיאור התוצר</w:t>
            </w:r>
          </w:p>
        </w:tc>
        <w:tc>
          <w:tcPr>
            <w:tcW w:w="4670" w:type="dxa"/>
            <w:tcBorders>
              <w:top w:val="single" w:sz="2" w:space="0" w:color="F5F9F0"/>
              <w:left w:val="single" w:sz="2" w:space="0" w:color="F5F9F0"/>
              <w:bottom w:val="single" w:sz="2" w:space="0" w:color="F5F9F0"/>
              <w:right w:val="single" w:sz="2" w:space="0" w:color="8CCBE3"/>
            </w:tcBorders>
            <w:shd w:val="clear" w:color="auto" w:fill="8CCBE3"/>
            <w:vAlign w:val="center"/>
          </w:tcPr>
          <w:p w14:paraId="3A0C7E1D" w14:textId="77777777" w:rsidR="003B7940" w:rsidRPr="00D6755E" w:rsidRDefault="003B7940"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משקל בציון הסופי</w:t>
            </w:r>
          </w:p>
        </w:tc>
      </w:tr>
      <w:tr w:rsidR="003B7940" w:rsidRPr="00CB6D17" w14:paraId="6557E4CF" w14:textId="77777777" w:rsidTr="00E40FB9">
        <w:trPr>
          <w:trHeight w:val="267"/>
        </w:trPr>
        <w:tc>
          <w:tcPr>
            <w:tcW w:w="4689" w:type="dxa"/>
            <w:tcBorders>
              <w:top w:val="single" w:sz="2" w:space="0" w:color="F5F9F0"/>
              <w:left w:val="single" w:sz="2" w:space="0" w:color="004229"/>
              <w:bottom w:val="single" w:sz="2" w:space="0" w:color="004229"/>
              <w:right w:val="single" w:sz="2" w:space="0" w:color="004229"/>
            </w:tcBorders>
          </w:tcPr>
          <w:p w14:paraId="49E96B96" w14:textId="77777777" w:rsidR="003B7940" w:rsidRPr="00D6755E" w:rsidRDefault="003B7940" w:rsidP="00E40FB9">
            <w:pPr>
              <w:spacing w:line="276" w:lineRule="auto"/>
              <w:rPr>
                <w:rFonts w:asciiTheme="minorBidi" w:hAnsiTheme="minorBidi"/>
                <w:color w:val="003D27"/>
                <w:sz w:val="22"/>
                <w:szCs w:val="22"/>
                <w:rtl/>
              </w:rPr>
            </w:pPr>
            <w:r w:rsidRPr="00BB49F5">
              <w:rPr>
                <w:rtl/>
              </w:rPr>
              <w:t>מבחן מסכם בכתב</w:t>
            </w:r>
          </w:p>
        </w:tc>
        <w:tc>
          <w:tcPr>
            <w:tcW w:w="4670" w:type="dxa"/>
            <w:tcBorders>
              <w:top w:val="single" w:sz="2" w:space="0" w:color="F5F9F0"/>
              <w:left w:val="single" w:sz="2" w:space="0" w:color="004229"/>
              <w:bottom w:val="single" w:sz="2" w:space="0" w:color="004229"/>
              <w:right w:val="single" w:sz="2" w:space="0" w:color="004229"/>
            </w:tcBorders>
            <w:vAlign w:val="center"/>
          </w:tcPr>
          <w:p w14:paraId="1AD12A7E" w14:textId="77777777" w:rsidR="003B7940" w:rsidRPr="00D6755E" w:rsidRDefault="003B7940"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80% מהציון הסופי</w:t>
            </w:r>
          </w:p>
        </w:tc>
      </w:tr>
      <w:tr w:rsidR="003B7940" w:rsidRPr="00CB6D17" w14:paraId="2FC324B4" w14:textId="77777777" w:rsidTr="00E40FB9">
        <w:trPr>
          <w:trHeight w:val="267"/>
        </w:trPr>
        <w:tc>
          <w:tcPr>
            <w:tcW w:w="4689" w:type="dxa"/>
            <w:tcBorders>
              <w:top w:val="single" w:sz="2" w:space="0" w:color="004229"/>
              <w:left w:val="single" w:sz="2" w:space="0" w:color="004229"/>
              <w:bottom w:val="single" w:sz="2" w:space="0" w:color="004229"/>
              <w:right w:val="single" w:sz="2" w:space="0" w:color="004229"/>
            </w:tcBorders>
          </w:tcPr>
          <w:p w14:paraId="77F1CC83" w14:textId="77777777" w:rsidR="003B7940" w:rsidRDefault="003B7940" w:rsidP="00E40FB9">
            <w:pPr>
              <w:spacing w:line="276" w:lineRule="auto"/>
              <w:rPr>
                <w:rFonts w:asciiTheme="minorBidi" w:hAnsiTheme="minorBidi"/>
                <w:color w:val="003D27"/>
                <w:sz w:val="22"/>
                <w:szCs w:val="22"/>
                <w:rtl/>
              </w:rPr>
            </w:pPr>
            <w:r w:rsidRPr="00BB49F5">
              <w:rPr>
                <w:rtl/>
              </w:rPr>
              <w:t xml:space="preserve">תרגיל </w:t>
            </w:r>
            <w:r w:rsidRPr="00BB49F5">
              <w:t>Canvas</w:t>
            </w:r>
          </w:p>
        </w:tc>
        <w:tc>
          <w:tcPr>
            <w:tcW w:w="4670" w:type="dxa"/>
            <w:tcBorders>
              <w:top w:val="single" w:sz="2" w:space="0" w:color="004229"/>
              <w:left w:val="single" w:sz="2" w:space="0" w:color="004229"/>
              <w:bottom w:val="single" w:sz="2" w:space="0" w:color="004229"/>
              <w:right w:val="single" w:sz="2" w:space="0" w:color="004229"/>
            </w:tcBorders>
            <w:vAlign w:val="center"/>
          </w:tcPr>
          <w:p w14:paraId="123FAC56" w14:textId="77777777" w:rsidR="003B7940" w:rsidRDefault="003B7940"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10% מהציון הסופי</w:t>
            </w:r>
          </w:p>
        </w:tc>
      </w:tr>
      <w:tr w:rsidR="003B7940" w:rsidRPr="00CB6D17" w14:paraId="50CF89EF" w14:textId="77777777" w:rsidTr="00E40FB9">
        <w:trPr>
          <w:trHeight w:val="267"/>
        </w:trPr>
        <w:tc>
          <w:tcPr>
            <w:tcW w:w="4689" w:type="dxa"/>
            <w:tcBorders>
              <w:top w:val="single" w:sz="2" w:space="0" w:color="004229"/>
              <w:left w:val="single" w:sz="2" w:space="0" w:color="004229"/>
              <w:bottom w:val="single" w:sz="2" w:space="0" w:color="004229"/>
              <w:right w:val="single" w:sz="2" w:space="0" w:color="004229"/>
            </w:tcBorders>
          </w:tcPr>
          <w:p w14:paraId="6C63CF7A" w14:textId="77777777" w:rsidR="003B7940" w:rsidRDefault="003B7940" w:rsidP="00E40FB9">
            <w:pPr>
              <w:spacing w:line="276" w:lineRule="auto"/>
              <w:rPr>
                <w:rFonts w:asciiTheme="minorBidi" w:hAnsiTheme="minorBidi"/>
                <w:color w:val="003D27"/>
                <w:sz w:val="22"/>
                <w:szCs w:val="22"/>
                <w:rtl/>
              </w:rPr>
            </w:pPr>
            <w:r w:rsidRPr="00BB49F5">
              <w:rPr>
                <w:rtl/>
              </w:rPr>
              <w:t xml:space="preserve">הצגת </w:t>
            </w:r>
            <w:r w:rsidRPr="00BB49F5">
              <w:t>One pager</w:t>
            </w:r>
          </w:p>
        </w:tc>
        <w:tc>
          <w:tcPr>
            <w:tcW w:w="4670" w:type="dxa"/>
            <w:tcBorders>
              <w:top w:val="single" w:sz="2" w:space="0" w:color="004229"/>
              <w:left w:val="single" w:sz="2" w:space="0" w:color="004229"/>
              <w:bottom w:val="single" w:sz="2" w:space="0" w:color="004229"/>
              <w:right w:val="single" w:sz="2" w:space="0" w:color="004229"/>
            </w:tcBorders>
            <w:vAlign w:val="center"/>
          </w:tcPr>
          <w:p w14:paraId="4C1B5D1A" w14:textId="77777777" w:rsidR="003B7940" w:rsidRDefault="003B7940"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10% מהציון הסופי</w:t>
            </w:r>
          </w:p>
        </w:tc>
      </w:tr>
    </w:tbl>
    <w:p w14:paraId="44EB6759" w14:textId="77777777" w:rsidR="003B7940" w:rsidRDefault="003B7940" w:rsidP="003B7940">
      <w:pPr>
        <w:spacing w:line="276" w:lineRule="auto"/>
        <w:rPr>
          <w:rFonts w:asciiTheme="minorBidi" w:hAnsiTheme="minorBidi"/>
          <w:b/>
          <w:bCs/>
          <w:color w:val="004229"/>
          <w:sz w:val="28"/>
          <w:szCs w:val="28"/>
          <w:rtl/>
        </w:rPr>
      </w:pPr>
    </w:p>
    <w:p w14:paraId="15E88CCA" w14:textId="77777777" w:rsidR="003B7940" w:rsidRDefault="003B7940" w:rsidP="003B7940">
      <w:pPr>
        <w:spacing w:line="276" w:lineRule="auto"/>
        <w:rPr>
          <w:rFonts w:asciiTheme="minorBidi" w:hAnsiTheme="minorBidi"/>
          <w:b/>
          <w:bCs/>
          <w:color w:val="004229"/>
          <w:sz w:val="28"/>
          <w:szCs w:val="28"/>
          <w:rtl/>
        </w:rPr>
      </w:pPr>
    </w:p>
    <w:p w14:paraId="156DD17D" w14:textId="77777777" w:rsidR="003B7940" w:rsidRPr="00303E78" w:rsidRDefault="003B7940" w:rsidP="003B7940">
      <w:pPr>
        <w:spacing w:line="276" w:lineRule="auto"/>
        <w:rPr>
          <w:rFonts w:asciiTheme="minorBidi" w:hAnsiTheme="minorBidi"/>
          <w:b/>
          <w:bCs/>
          <w:color w:val="004229"/>
          <w:sz w:val="28"/>
          <w:szCs w:val="28"/>
          <w:rtl/>
        </w:rPr>
      </w:pPr>
      <w:r w:rsidRPr="00303E78">
        <w:rPr>
          <w:rFonts w:asciiTheme="minorBidi" w:hAnsiTheme="minorBidi"/>
          <w:noProof/>
          <w:sz w:val="22"/>
          <w:szCs w:val="22"/>
        </w:rPr>
        <w:drawing>
          <wp:inline distT="0" distB="0" distL="0" distR="0" wp14:anchorId="0103A305" wp14:editId="0391B071">
            <wp:extent cx="443230" cy="443230"/>
            <wp:effectExtent l="0" t="0" r="0" b="1270"/>
            <wp:docPr id="16" name="Graphic 16" descr="Checkli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list outlin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59107" cy="459107"/>
                    </a:xfrm>
                    <a:prstGeom prst="rect">
                      <a:avLst/>
                    </a:prstGeom>
                  </pic:spPr>
                </pic:pic>
              </a:graphicData>
            </a:graphic>
          </wp:inline>
        </w:drawing>
      </w:r>
      <w:r w:rsidRPr="00303E78">
        <w:rPr>
          <w:rFonts w:asciiTheme="minorBidi" w:hAnsiTheme="minorBidi"/>
          <w:b/>
          <w:bCs/>
          <w:color w:val="004229"/>
          <w:sz w:val="28"/>
          <w:szCs w:val="28"/>
          <w:rtl/>
        </w:rPr>
        <w:t xml:space="preserve">דרישות </w:t>
      </w:r>
      <w:r w:rsidRPr="00303E78">
        <w:rPr>
          <w:rFonts w:asciiTheme="minorBidi" w:hAnsiTheme="minorBidi" w:hint="cs"/>
          <w:b/>
          <w:bCs/>
          <w:color w:val="004229"/>
          <w:sz w:val="28"/>
          <w:szCs w:val="28"/>
          <w:rtl/>
        </w:rPr>
        <w:t>הקורס</w:t>
      </w:r>
    </w:p>
    <w:p w14:paraId="310A736A" w14:textId="77777777" w:rsidR="003B7940" w:rsidRPr="00CB6D17" w:rsidRDefault="003B7940" w:rsidP="003B7940">
      <w:pPr>
        <w:spacing w:line="276" w:lineRule="auto"/>
        <w:rPr>
          <w:rFonts w:asciiTheme="minorBidi" w:hAnsiTheme="minorBidi"/>
          <w:rtl/>
        </w:rPr>
      </w:pPr>
    </w:p>
    <w:p w14:paraId="78FA7C86" w14:textId="77777777" w:rsidR="003B7940" w:rsidRDefault="003B7940" w:rsidP="003B7940">
      <w:pPr>
        <w:spacing w:line="276" w:lineRule="auto"/>
        <w:rPr>
          <w:rFonts w:asciiTheme="minorBidi" w:hAnsiTheme="minorBidi" w:cs="Arial"/>
          <w:color w:val="003D27"/>
          <w:rtl/>
        </w:rPr>
      </w:pPr>
      <w:r w:rsidRPr="0075301A">
        <w:rPr>
          <w:rFonts w:asciiTheme="minorBidi" w:hAnsiTheme="minorBidi" w:cs="Arial" w:hint="cs"/>
          <w:color w:val="003D27"/>
          <w:rtl/>
        </w:rPr>
        <w:t>במהלך הקורס יידרשו הסטודנטים להגיש בקבוצות</w:t>
      </w:r>
      <w:r w:rsidRPr="0075301A">
        <w:rPr>
          <w:rFonts w:asciiTheme="minorBidi" w:hAnsiTheme="minorBidi" w:cs="Arial" w:hint="cs"/>
          <w:color w:val="003D27"/>
        </w:rPr>
        <w:t>:</w:t>
      </w:r>
    </w:p>
    <w:p w14:paraId="3C882AC6" w14:textId="77777777" w:rsidR="003B7940" w:rsidRDefault="003B7940" w:rsidP="003B7940">
      <w:pPr>
        <w:pStyle w:val="a9"/>
        <w:numPr>
          <w:ilvl w:val="0"/>
          <w:numId w:val="1"/>
        </w:numPr>
        <w:spacing w:line="276" w:lineRule="auto"/>
        <w:rPr>
          <w:rFonts w:asciiTheme="minorBidi" w:hAnsiTheme="minorBidi"/>
          <w:color w:val="003D27"/>
        </w:rPr>
      </w:pPr>
      <w:r>
        <w:rPr>
          <w:rFonts w:asciiTheme="minorBidi" w:hAnsiTheme="minorBidi" w:hint="cs"/>
          <w:color w:val="003D27"/>
          <w:rtl/>
        </w:rPr>
        <w:t xml:space="preserve">תרגיל </w:t>
      </w:r>
      <w:r>
        <w:rPr>
          <w:rFonts w:asciiTheme="minorBidi" w:hAnsiTheme="minorBidi"/>
          <w:color w:val="003D27"/>
        </w:rPr>
        <w:t>Canvas</w:t>
      </w:r>
    </w:p>
    <w:p w14:paraId="4EDDBEC7" w14:textId="77777777" w:rsidR="003B7940" w:rsidRPr="0075301A" w:rsidRDefault="003B7940" w:rsidP="003B7940">
      <w:pPr>
        <w:pStyle w:val="a9"/>
        <w:numPr>
          <w:ilvl w:val="0"/>
          <w:numId w:val="1"/>
        </w:numPr>
        <w:spacing w:line="276" w:lineRule="auto"/>
        <w:rPr>
          <w:rFonts w:asciiTheme="minorBidi" w:hAnsiTheme="minorBidi"/>
          <w:color w:val="003D27"/>
          <w:rtl/>
        </w:rPr>
      </w:pPr>
      <w:r>
        <w:rPr>
          <w:rFonts w:asciiTheme="minorBidi" w:hAnsiTheme="minorBidi"/>
          <w:color w:val="003D27"/>
        </w:rPr>
        <w:t>One pager</w:t>
      </w:r>
    </w:p>
    <w:p w14:paraId="2BECB1C2" w14:textId="77777777" w:rsidR="003B7940" w:rsidRDefault="003B7940" w:rsidP="003B7940">
      <w:pPr>
        <w:spacing w:line="276" w:lineRule="auto"/>
        <w:rPr>
          <w:rFonts w:asciiTheme="minorBidi" w:hAnsiTheme="minorBidi"/>
          <w:rtl/>
        </w:rPr>
      </w:pPr>
    </w:p>
    <w:p w14:paraId="326C34AC" w14:textId="77777777" w:rsidR="003B7940" w:rsidRPr="00303E78" w:rsidRDefault="003B7940" w:rsidP="003B7940">
      <w:pPr>
        <w:spacing w:line="276" w:lineRule="auto"/>
        <w:rPr>
          <w:rFonts w:asciiTheme="minorBidi" w:hAnsiTheme="minorBidi"/>
          <w:b/>
          <w:bCs/>
          <w:color w:val="004229"/>
          <w:sz w:val="28"/>
          <w:szCs w:val="28"/>
          <w:rtl/>
        </w:rPr>
      </w:pPr>
      <w:r w:rsidRPr="00303E78">
        <w:rPr>
          <w:rFonts w:asciiTheme="minorBidi" w:hAnsiTheme="minorBidi"/>
          <w:noProof/>
          <w:sz w:val="22"/>
          <w:szCs w:val="22"/>
          <w:rtl/>
          <w:lang w:val="he-IL"/>
        </w:rPr>
        <w:drawing>
          <wp:inline distT="0" distB="0" distL="0" distR="0" wp14:anchorId="072A8651" wp14:editId="056F974C">
            <wp:extent cx="533843" cy="374015"/>
            <wp:effectExtent l="0" t="0" r="0" b="0"/>
            <wp:docPr id="3" name="Graphic 3" descr="Diplo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iploma outline"/>
                    <pic:cNvPicPr/>
                  </pic:nvPicPr>
                  <pic:blipFill rotWithShape="1">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t="17677" b="15200"/>
                    <a:stretch/>
                  </pic:blipFill>
                  <pic:spPr bwMode="auto">
                    <a:xfrm>
                      <a:off x="0" y="0"/>
                      <a:ext cx="543914" cy="381071"/>
                    </a:xfrm>
                    <a:prstGeom prst="rect">
                      <a:avLst/>
                    </a:prstGeom>
                    <a:extLst>
                      <a:ext uri="{53640926-AAD7-44D8-BBD7-CCE9431645EC}">
                        <a14:shadowObscured xmlns:a14="http://schemas.microsoft.com/office/drawing/2010/main"/>
                      </a:ext>
                    </a:extLst>
                  </pic:spPr>
                </pic:pic>
              </a:graphicData>
            </a:graphic>
          </wp:inline>
        </w:drawing>
      </w:r>
      <w:r w:rsidRPr="00303E78">
        <w:rPr>
          <w:rFonts w:asciiTheme="minorBidi" w:hAnsiTheme="minorBidi"/>
          <w:sz w:val="22"/>
          <w:szCs w:val="22"/>
        </w:rPr>
        <w:t xml:space="preserve"> </w:t>
      </w:r>
      <w:r w:rsidRPr="00303E78">
        <w:rPr>
          <w:rFonts w:asciiTheme="minorBidi" w:hAnsiTheme="minorBidi" w:hint="cs"/>
          <w:b/>
          <w:bCs/>
          <w:color w:val="004229"/>
          <w:sz w:val="28"/>
          <w:szCs w:val="28"/>
          <w:rtl/>
        </w:rPr>
        <w:t>דרישות קדם</w:t>
      </w:r>
    </w:p>
    <w:p w14:paraId="7C2D721D" w14:textId="77777777" w:rsidR="003B7940" w:rsidRPr="005A0339" w:rsidRDefault="003B7940" w:rsidP="003B7940">
      <w:pPr>
        <w:spacing w:line="276" w:lineRule="auto"/>
        <w:rPr>
          <w:rFonts w:asciiTheme="minorBidi" w:hAnsiTheme="minorBidi"/>
          <w:rtl/>
        </w:rPr>
      </w:pPr>
    </w:p>
    <w:p w14:paraId="767FB53F" w14:textId="77777777" w:rsidR="003B7940" w:rsidRPr="00CB6D17" w:rsidRDefault="003B7940" w:rsidP="003B7940">
      <w:pPr>
        <w:spacing w:line="276" w:lineRule="auto"/>
        <w:rPr>
          <w:rFonts w:asciiTheme="minorBidi" w:hAnsiTheme="minorBidi"/>
        </w:rPr>
      </w:pPr>
    </w:p>
    <w:tbl>
      <w:tblPr>
        <w:tblpPr w:leftFromText="180" w:rightFromText="180" w:vertAnchor="text" w:horzAnchor="margin" w:tblpY="-103"/>
        <w:tblOverlap w:val="never"/>
        <w:bidiVisual/>
        <w:tblW w:w="9359"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ook w:val="04A0" w:firstRow="1" w:lastRow="0" w:firstColumn="1" w:lastColumn="0" w:noHBand="0" w:noVBand="1"/>
      </w:tblPr>
      <w:tblGrid>
        <w:gridCol w:w="1974"/>
        <w:gridCol w:w="7385"/>
      </w:tblGrid>
      <w:tr w:rsidR="003B7940" w:rsidRPr="00CB6D17" w14:paraId="7137968D" w14:textId="77777777" w:rsidTr="00E40FB9">
        <w:trPr>
          <w:trHeight w:val="412"/>
        </w:trPr>
        <w:tc>
          <w:tcPr>
            <w:tcW w:w="1974" w:type="dxa"/>
            <w:tcBorders>
              <w:top w:val="single" w:sz="2" w:space="0" w:color="F5F9F0"/>
              <w:left w:val="single" w:sz="2" w:space="0" w:color="8CCBE3"/>
              <w:bottom w:val="single" w:sz="2" w:space="0" w:color="F5F9F0"/>
              <w:right w:val="single" w:sz="2" w:space="0" w:color="F5F9F0"/>
            </w:tcBorders>
            <w:shd w:val="clear" w:color="auto" w:fill="8CCBE3"/>
            <w:vAlign w:val="center"/>
          </w:tcPr>
          <w:p w14:paraId="1C5935B0" w14:textId="77777777" w:rsidR="003B7940" w:rsidRPr="00D6755E" w:rsidRDefault="003B7940" w:rsidP="00E40FB9">
            <w:pPr>
              <w:spacing w:line="276" w:lineRule="auto"/>
              <w:jc w:val="center"/>
              <w:rPr>
                <w:rFonts w:asciiTheme="minorBidi" w:hAnsiTheme="minorBidi"/>
                <w:color w:val="004229"/>
                <w:sz w:val="22"/>
                <w:szCs w:val="22"/>
                <w:rtl/>
              </w:rPr>
            </w:pPr>
            <w:r w:rsidRPr="00D6755E">
              <w:rPr>
                <w:rFonts w:asciiTheme="minorBidi" w:hAnsiTheme="minorBidi"/>
                <w:color w:val="004229"/>
                <w:sz w:val="22"/>
                <w:szCs w:val="22"/>
                <w:rtl/>
              </w:rPr>
              <w:t>מס' הקורס</w:t>
            </w:r>
          </w:p>
        </w:tc>
        <w:tc>
          <w:tcPr>
            <w:tcW w:w="7385" w:type="dxa"/>
            <w:tcBorders>
              <w:top w:val="single" w:sz="2" w:space="0" w:color="F5F9F0"/>
              <w:left w:val="single" w:sz="2" w:space="0" w:color="F5F9F0"/>
              <w:bottom w:val="single" w:sz="2" w:space="0" w:color="F5F9F0"/>
              <w:right w:val="single" w:sz="2" w:space="0" w:color="8CCBE3"/>
            </w:tcBorders>
            <w:shd w:val="clear" w:color="auto" w:fill="8CCBE3"/>
            <w:vAlign w:val="center"/>
          </w:tcPr>
          <w:p w14:paraId="256D67E6" w14:textId="77777777" w:rsidR="003B7940" w:rsidRPr="00D6755E" w:rsidRDefault="003B7940" w:rsidP="00E40FB9">
            <w:pPr>
              <w:spacing w:line="276" w:lineRule="auto"/>
              <w:jc w:val="center"/>
              <w:rPr>
                <w:rFonts w:asciiTheme="minorBidi" w:hAnsiTheme="minorBidi"/>
                <w:color w:val="004229"/>
                <w:sz w:val="22"/>
                <w:szCs w:val="22"/>
                <w:rtl/>
              </w:rPr>
            </w:pPr>
            <w:r w:rsidRPr="00D6755E">
              <w:rPr>
                <w:rFonts w:asciiTheme="minorBidi" w:hAnsiTheme="minorBidi"/>
                <w:color w:val="004229"/>
                <w:sz w:val="22"/>
                <w:szCs w:val="22"/>
                <w:rtl/>
              </w:rPr>
              <w:t>שם הקורס</w:t>
            </w:r>
          </w:p>
        </w:tc>
      </w:tr>
      <w:tr w:rsidR="003B7940" w:rsidRPr="00CB6D17" w14:paraId="192A7B20" w14:textId="77777777" w:rsidTr="00E40FB9">
        <w:trPr>
          <w:trHeight w:val="267"/>
        </w:trPr>
        <w:tc>
          <w:tcPr>
            <w:tcW w:w="1974" w:type="dxa"/>
            <w:tcBorders>
              <w:top w:val="single" w:sz="2" w:space="0" w:color="F5F9F0"/>
            </w:tcBorders>
            <w:vAlign w:val="center"/>
          </w:tcPr>
          <w:p w14:paraId="7C97A1AB" w14:textId="77777777" w:rsidR="003B7940" w:rsidRPr="00D6755E" w:rsidRDefault="003B7940" w:rsidP="00E40FB9">
            <w:pPr>
              <w:spacing w:line="276" w:lineRule="auto"/>
              <w:jc w:val="center"/>
              <w:rPr>
                <w:rFonts w:asciiTheme="minorBidi" w:hAnsiTheme="minorBidi"/>
                <w:color w:val="003D27"/>
                <w:sz w:val="22"/>
                <w:szCs w:val="22"/>
                <w:rtl/>
              </w:rPr>
            </w:pPr>
          </w:p>
        </w:tc>
        <w:tc>
          <w:tcPr>
            <w:tcW w:w="7385" w:type="dxa"/>
            <w:tcBorders>
              <w:top w:val="single" w:sz="2" w:space="0" w:color="F5F9F0"/>
            </w:tcBorders>
            <w:vAlign w:val="center"/>
          </w:tcPr>
          <w:p w14:paraId="60222677" w14:textId="77777777" w:rsidR="003B7940" w:rsidRPr="00D6755E" w:rsidRDefault="003B7940" w:rsidP="00E40FB9">
            <w:pPr>
              <w:spacing w:line="276" w:lineRule="auto"/>
              <w:rPr>
                <w:rFonts w:asciiTheme="minorBidi" w:hAnsiTheme="minorBidi"/>
                <w:color w:val="003D27"/>
                <w:sz w:val="22"/>
                <w:szCs w:val="22"/>
                <w:rtl/>
              </w:rPr>
            </w:pPr>
          </w:p>
        </w:tc>
      </w:tr>
    </w:tbl>
    <w:p w14:paraId="0DC23094" w14:textId="77777777" w:rsidR="003B7940" w:rsidRDefault="003B7940" w:rsidP="003B7940">
      <w:pPr>
        <w:rPr>
          <w:rFonts w:asciiTheme="minorBidi" w:hAnsiTheme="minorBidi"/>
        </w:rPr>
      </w:pPr>
    </w:p>
    <w:p w14:paraId="6DCE48D9" w14:textId="77777777" w:rsidR="003B7940" w:rsidRDefault="003B7940" w:rsidP="003B7940">
      <w:pPr>
        <w:rPr>
          <w:rFonts w:asciiTheme="minorBidi" w:hAnsiTheme="minorBidi"/>
        </w:rPr>
      </w:pPr>
      <w:r>
        <w:rPr>
          <w:rFonts w:asciiTheme="minorBidi" w:hAnsiTheme="minorBidi"/>
        </w:rPr>
        <w:br w:type="page"/>
      </w:r>
    </w:p>
    <w:p w14:paraId="1DCD97AF" w14:textId="77777777" w:rsidR="003B7940" w:rsidRDefault="003B7940" w:rsidP="003B7940">
      <w:pPr>
        <w:rPr>
          <w:rFonts w:asciiTheme="minorBidi" w:hAnsiTheme="minorBidi"/>
          <w:rtl/>
        </w:rPr>
      </w:pPr>
      <w:r>
        <w:rPr>
          <w:rFonts w:asciiTheme="minorBidi" w:hAnsiTheme="minorBidi" w:hint="cs"/>
          <w:noProof/>
          <w:color w:val="004229"/>
          <w:sz w:val="28"/>
          <w:szCs w:val="28"/>
          <w:rtl/>
          <w:lang w:val="he-IL"/>
        </w:rPr>
        <w:lastRenderedPageBreak/>
        <w:drawing>
          <wp:anchor distT="0" distB="0" distL="114300" distR="114300" simplePos="0" relativeHeight="251659264" behindDoc="0" locked="0" layoutInCell="1" allowOverlap="1" wp14:anchorId="250BE5DB" wp14:editId="547DC4C7">
            <wp:simplePos x="0" y="0"/>
            <wp:positionH relativeFrom="column">
              <wp:posOffset>5528945</wp:posOffset>
            </wp:positionH>
            <wp:positionV relativeFrom="paragraph">
              <wp:posOffset>12310</wp:posOffset>
            </wp:positionV>
            <wp:extent cx="445770" cy="445770"/>
            <wp:effectExtent l="0" t="0" r="0" b="0"/>
            <wp:wrapThrough wrapText="bothSides">
              <wp:wrapPolygon edited="0">
                <wp:start x="8000" y="1846"/>
                <wp:lineTo x="4308" y="4923"/>
                <wp:lineTo x="1231" y="9231"/>
                <wp:lineTo x="1231" y="14154"/>
                <wp:lineTo x="3692" y="19692"/>
                <wp:lineTo x="16615" y="19692"/>
                <wp:lineTo x="17846" y="18462"/>
                <wp:lineTo x="19692" y="14154"/>
                <wp:lineTo x="20308" y="9846"/>
                <wp:lineTo x="16615" y="4923"/>
                <wp:lineTo x="12923" y="1846"/>
                <wp:lineTo x="8000" y="1846"/>
              </wp:wrapPolygon>
            </wp:wrapThrough>
            <wp:docPr id="12" name="Graphic 12" descr="Headphon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Headphones outlin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45770" cy="445770"/>
                    </a:xfrm>
                    <a:prstGeom prst="rect">
                      <a:avLst/>
                    </a:prstGeom>
                  </pic:spPr>
                </pic:pic>
              </a:graphicData>
            </a:graphic>
            <wp14:sizeRelH relativeFrom="margin">
              <wp14:pctWidth>0</wp14:pctWidth>
            </wp14:sizeRelH>
            <wp14:sizeRelV relativeFrom="margin">
              <wp14:pctHeight>0</wp14:pctHeight>
            </wp14:sizeRelV>
          </wp:anchor>
        </w:drawing>
      </w:r>
    </w:p>
    <w:p w14:paraId="7340C8F2" w14:textId="77777777" w:rsidR="003B7940" w:rsidRPr="00303E78" w:rsidRDefault="003B7940" w:rsidP="003B7940">
      <w:pPr>
        <w:spacing w:line="276" w:lineRule="auto"/>
        <w:rPr>
          <w:rFonts w:asciiTheme="minorBidi" w:hAnsiTheme="minorBidi"/>
          <w:b/>
          <w:bCs/>
          <w:color w:val="004229"/>
          <w:sz w:val="28"/>
          <w:szCs w:val="28"/>
          <w:rtl/>
        </w:rPr>
      </w:pPr>
      <w:r w:rsidRPr="00303E78">
        <w:rPr>
          <w:rFonts w:asciiTheme="minorBidi" w:hAnsiTheme="minorBidi"/>
          <w:b/>
          <w:bCs/>
          <w:color w:val="004229"/>
          <w:sz w:val="28"/>
          <w:szCs w:val="28"/>
          <w:rtl/>
        </w:rPr>
        <w:t xml:space="preserve">ביבליוגרפיה: תכנים </w:t>
      </w:r>
      <w:r>
        <w:rPr>
          <w:rFonts w:asciiTheme="minorBidi" w:hAnsiTheme="minorBidi" w:hint="cs"/>
          <w:b/>
          <w:bCs/>
          <w:color w:val="004229"/>
          <w:sz w:val="28"/>
          <w:szCs w:val="28"/>
          <w:rtl/>
        </w:rPr>
        <w:t>ל</w:t>
      </w:r>
      <w:r w:rsidRPr="00303E78">
        <w:rPr>
          <w:rFonts w:asciiTheme="minorBidi" w:hAnsiTheme="minorBidi"/>
          <w:b/>
          <w:bCs/>
          <w:color w:val="004229"/>
          <w:sz w:val="28"/>
          <w:szCs w:val="28"/>
          <w:rtl/>
        </w:rPr>
        <w:t>קריאה, צפיה והאזנה</w:t>
      </w:r>
    </w:p>
    <w:p w14:paraId="1769EAD8" w14:textId="77777777" w:rsidR="003B7940" w:rsidRPr="00CB6D17" w:rsidRDefault="003B7940" w:rsidP="003B7940">
      <w:pPr>
        <w:spacing w:line="276" w:lineRule="auto"/>
        <w:rPr>
          <w:rFonts w:asciiTheme="minorBidi" w:hAnsiTheme="minorBidi"/>
          <w:rtl/>
        </w:rPr>
      </w:pPr>
    </w:p>
    <w:p w14:paraId="55632EEB" w14:textId="77777777" w:rsidR="003B7940" w:rsidRDefault="003B7940" w:rsidP="003B7940">
      <w:pPr>
        <w:pStyle w:val="a9"/>
        <w:numPr>
          <w:ilvl w:val="0"/>
          <w:numId w:val="2"/>
        </w:numPr>
        <w:bidi w:val="0"/>
        <w:spacing w:line="276" w:lineRule="auto"/>
        <w:rPr>
          <w:rFonts w:asciiTheme="minorBidi" w:hAnsiTheme="minorBidi"/>
        </w:rPr>
      </w:pPr>
      <w:r>
        <w:rPr>
          <w:rFonts w:asciiTheme="minorBidi" w:hAnsiTheme="minorBidi"/>
        </w:rPr>
        <w:t xml:space="preserve">PitchBook. 2026 </w:t>
      </w:r>
      <w:r w:rsidRPr="003F45E2">
        <w:rPr>
          <w:rFonts w:asciiTheme="minorBidi" w:hAnsiTheme="minorBidi"/>
        </w:rPr>
        <w:t>Healthcare Outlook</w:t>
      </w:r>
      <w:r>
        <w:rPr>
          <w:rFonts w:asciiTheme="minorBidi" w:hAnsiTheme="minorBidi"/>
        </w:rPr>
        <w:t xml:space="preserve">. </w:t>
      </w:r>
      <w:hyperlink r:id="rId17" w:history="1">
        <w:r w:rsidRPr="005B3457">
          <w:rPr>
            <w:rStyle w:val="Hyperlink"/>
            <w:rFonts w:asciiTheme="minorBidi" w:eastAsiaTheme="majorEastAsia" w:hAnsiTheme="minorBidi"/>
          </w:rPr>
          <w:t>https://pitchbook.com/news/reports/2026-healthcare-outlook</w:t>
        </w:r>
      </w:hyperlink>
    </w:p>
    <w:p w14:paraId="590BCE07" w14:textId="77777777" w:rsidR="003B7940" w:rsidRDefault="003B7940" w:rsidP="003B7940">
      <w:pPr>
        <w:pStyle w:val="a9"/>
        <w:numPr>
          <w:ilvl w:val="0"/>
          <w:numId w:val="2"/>
        </w:numPr>
        <w:bidi w:val="0"/>
        <w:spacing w:line="276" w:lineRule="auto"/>
        <w:rPr>
          <w:rFonts w:asciiTheme="minorBidi" w:hAnsiTheme="minorBidi"/>
        </w:rPr>
      </w:pPr>
      <w:r>
        <w:rPr>
          <w:rFonts w:asciiTheme="minorBidi" w:hAnsiTheme="minorBidi"/>
        </w:rPr>
        <w:t xml:space="preserve">Israel Advanced Technology Industries. </w:t>
      </w:r>
      <w:r w:rsidRPr="00E92B64">
        <w:rPr>
          <w:rFonts w:asciiTheme="minorBidi" w:hAnsiTheme="minorBidi"/>
        </w:rPr>
        <w:t>IATI Israel’s Life Science &amp; Health-Tech Annual Industry Report 2024-25</w:t>
      </w:r>
      <w:r>
        <w:rPr>
          <w:rFonts w:asciiTheme="minorBidi" w:hAnsiTheme="minorBidi"/>
        </w:rPr>
        <w:t xml:space="preserve">. 2025. </w:t>
      </w:r>
      <w:hyperlink r:id="rId18" w:history="1">
        <w:r w:rsidRPr="005B3457">
          <w:rPr>
            <w:rStyle w:val="Hyperlink"/>
            <w:rFonts w:asciiTheme="minorBidi" w:eastAsiaTheme="majorEastAsia" w:hAnsiTheme="minorBidi"/>
          </w:rPr>
          <w:t>https://iati.co.il/activities/iati-israels-life-science-annual-industry-report-2024-25/</w:t>
        </w:r>
      </w:hyperlink>
      <w:r>
        <w:rPr>
          <w:rFonts w:asciiTheme="minorBidi" w:hAnsiTheme="minorBidi"/>
        </w:rPr>
        <w:t>.</w:t>
      </w:r>
    </w:p>
    <w:p w14:paraId="34EBC885" w14:textId="77777777" w:rsidR="003B7940" w:rsidRDefault="003B7940" w:rsidP="003B7940">
      <w:pPr>
        <w:pStyle w:val="a9"/>
        <w:numPr>
          <w:ilvl w:val="0"/>
          <w:numId w:val="2"/>
        </w:numPr>
        <w:bidi w:val="0"/>
        <w:spacing w:line="276" w:lineRule="auto"/>
        <w:rPr>
          <w:rFonts w:asciiTheme="minorBidi" w:hAnsiTheme="minorBidi"/>
        </w:rPr>
      </w:pPr>
      <w:r>
        <w:rPr>
          <w:rFonts w:asciiTheme="minorBidi" w:hAnsiTheme="minorBidi"/>
        </w:rPr>
        <w:t xml:space="preserve">Startup Nation Central. Annual Report 2025. 2026. </w:t>
      </w:r>
      <w:hyperlink r:id="rId19" w:history="1">
        <w:r w:rsidRPr="005B3457">
          <w:rPr>
            <w:rStyle w:val="Hyperlink"/>
            <w:rFonts w:asciiTheme="minorBidi" w:eastAsiaTheme="majorEastAsia" w:hAnsiTheme="minorBidi"/>
          </w:rPr>
          <w:t>https://finder.startupnationcentral.org/reports/2025-annual-report</w:t>
        </w:r>
      </w:hyperlink>
    </w:p>
    <w:p w14:paraId="54787852" w14:textId="77777777" w:rsidR="003B7940" w:rsidRPr="003F45E2" w:rsidRDefault="003B7940" w:rsidP="003B7940">
      <w:pPr>
        <w:pStyle w:val="a9"/>
        <w:numPr>
          <w:ilvl w:val="0"/>
          <w:numId w:val="2"/>
        </w:numPr>
        <w:bidi w:val="0"/>
        <w:spacing w:line="276" w:lineRule="auto"/>
        <w:rPr>
          <w:rFonts w:asciiTheme="minorBidi" w:hAnsiTheme="minorBidi"/>
        </w:rPr>
      </w:pPr>
      <w:r w:rsidRPr="003F45E2">
        <w:rPr>
          <w:rFonts w:asciiTheme="minorBidi" w:hAnsiTheme="minorBidi"/>
        </w:rPr>
        <w:t>U.S. Department of Health &amp; Human Services / NIH (National Institutes of Health).Entrepreneurial Finance for Biomedical Innovators. 2018.</w:t>
      </w:r>
    </w:p>
    <w:p w14:paraId="2CACD21C" w14:textId="77777777" w:rsidR="003B7940" w:rsidRPr="00E63C13" w:rsidRDefault="003B7940" w:rsidP="003B7940">
      <w:pPr>
        <w:spacing w:after="160"/>
        <w:rPr>
          <w:rFonts w:asciiTheme="minorBidi" w:hAnsiTheme="minorBidi"/>
        </w:rPr>
      </w:pPr>
      <w:hyperlink r:id="rId20" w:history="1">
        <w:r w:rsidRPr="008B7DD8">
          <w:rPr>
            <w:rStyle w:val="Hyperlink"/>
            <w:rFonts w:eastAsiaTheme="majorEastAsia"/>
          </w:rPr>
          <w:t>Entrepreneurial Finance for Biomedical Innovators | National Institute of Biomedical Imaging and Bioengineering (nih.gov)</w:t>
        </w:r>
      </w:hyperlink>
    </w:p>
    <w:p w14:paraId="7D053A5C" w14:textId="77777777" w:rsidR="003B7940" w:rsidRPr="003F45E2" w:rsidRDefault="003B7940" w:rsidP="003B7940">
      <w:pPr>
        <w:pStyle w:val="a9"/>
        <w:numPr>
          <w:ilvl w:val="0"/>
          <w:numId w:val="2"/>
        </w:numPr>
        <w:bidi w:val="0"/>
        <w:spacing w:line="276" w:lineRule="auto"/>
        <w:rPr>
          <w:rFonts w:asciiTheme="minorBidi" w:hAnsiTheme="minorBidi"/>
        </w:rPr>
      </w:pPr>
      <w:r w:rsidRPr="003F45E2">
        <w:rPr>
          <w:rFonts w:asciiTheme="minorBidi" w:hAnsiTheme="minorBidi"/>
        </w:rPr>
        <w:t>Alexander Osterwalder &amp; Yves Pigneur. Business Model Generation. 2013.</w:t>
      </w:r>
    </w:p>
    <w:p w14:paraId="4C9CD27C" w14:textId="77777777" w:rsidR="003B7940" w:rsidRDefault="003B7940" w:rsidP="003B7940">
      <w:pPr>
        <w:spacing w:line="276" w:lineRule="auto"/>
      </w:pPr>
      <w:hyperlink r:id="rId21" w:history="1">
        <w:r w:rsidRPr="005B3457">
          <w:rPr>
            <w:rStyle w:val="Hyperlink"/>
            <w:rFonts w:eastAsiaTheme="majorEastAsia"/>
          </w:rPr>
          <w:t>https://eclass.aegean.gr/modules/document/file.php/TNEY202/businell%20model%20design.pdf</w:t>
        </w:r>
      </w:hyperlink>
    </w:p>
    <w:p w14:paraId="3743AAA6" w14:textId="77777777" w:rsidR="003B7940" w:rsidRDefault="003B7940" w:rsidP="003B7940">
      <w:pPr>
        <w:pStyle w:val="a9"/>
        <w:numPr>
          <w:ilvl w:val="0"/>
          <w:numId w:val="2"/>
        </w:numPr>
        <w:spacing w:line="276" w:lineRule="auto"/>
        <w:rPr>
          <w:rFonts w:asciiTheme="minorBidi" w:hAnsiTheme="minorBidi"/>
        </w:rPr>
      </w:pPr>
      <w:r w:rsidRPr="00ED5936">
        <w:rPr>
          <w:rFonts w:asciiTheme="minorBidi" w:hAnsiTheme="minorBidi"/>
          <w:rtl/>
        </w:rPr>
        <w:t>יסודות המימון – ד"ר טל מופקדי ורו"ח איתי שרוני, הוצאת הוד</w:t>
      </w:r>
      <w:r w:rsidRPr="00ED5936">
        <w:rPr>
          <w:rFonts w:asciiTheme="minorBidi" w:hAnsiTheme="minorBidi" w:hint="cs"/>
          <w:rtl/>
        </w:rPr>
        <w:t>-עמי</w:t>
      </w:r>
      <w:r>
        <w:rPr>
          <w:rFonts w:asciiTheme="minorBidi" w:hAnsiTheme="minorBidi" w:hint="cs"/>
          <w:rtl/>
        </w:rPr>
        <w:t xml:space="preserve"> 2019</w:t>
      </w:r>
      <w:r w:rsidRPr="00ED5936">
        <w:rPr>
          <w:rFonts w:asciiTheme="minorBidi" w:hAnsiTheme="minorBidi" w:hint="cs"/>
          <w:rtl/>
        </w:rPr>
        <w:t xml:space="preserve"> (</w:t>
      </w:r>
      <w:r w:rsidRPr="00ED5936">
        <w:rPr>
          <w:rFonts w:asciiTheme="minorBidi" w:hAnsiTheme="minorBidi"/>
          <w:rtl/>
        </w:rPr>
        <w:t>מרבית פרקי הספר זמינים בחינם באתר</w:t>
      </w:r>
      <w:r w:rsidRPr="00ED5936">
        <w:rPr>
          <w:rFonts w:asciiTheme="minorBidi" w:hAnsiTheme="minorBidi"/>
        </w:rPr>
        <w:t xml:space="preserve"> </w:t>
      </w:r>
      <w:hyperlink r:id="rId22" w:history="1">
        <w:r w:rsidRPr="00ED5936">
          <w:rPr>
            <w:rStyle w:val="Hyperlink"/>
            <w:rFonts w:asciiTheme="minorBidi" w:eastAsiaTheme="majorEastAsia" w:hAnsiTheme="minorBidi"/>
          </w:rPr>
          <w:t>https://www.mimunbook.com/</w:t>
        </w:r>
      </w:hyperlink>
      <w:r>
        <w:rPr>
          <w:rFonts w:asciiTheme="minorBidi" w:hAnsiTheme="minorBidi" w:hint="cs"/>
          <w:rtl/>
        </w:rPr>
        <w:t>).</w:t>
      </w:r>
    </w:p>
    <w:p w14:paraId="39F686B6" w14:textId="77777777" w:rsidR="003B7940" w:rsidRDefault="003B7940" w:rsidP="003B7940">
      <w:pPr>
        <w:pStyle w:val="a9"/>
        <w:numPr>
          <w:ilvl w:val="0"/>
          <w:numId w:val="2"/>
        </w:numPr>
        <w:bidi w:val="0"/>
        <w:spacing w:line="276" w:lineRule="auto"/>
        <w:rPr>
          <w:rFonts w:asciiTheme="minorBidi" w:hAnsiTheme="minorBidi"/>
        </w:rPr>
      </w:pPr>
      <w:r>
        <w:rPr>
          <w:rFonts w:asciiTheme="minorBidi" w:hAnsiTheme="minorBidi"/>
        </w:rPr>
        <w:t xml:space="preserve">Investopedia. </w:t>
      </w:r>
      <w:r w:rsidRPr="00A323BD">
        <w:rPr>
          <w:rFonts w:asciiTheme="minorBidi" w:hAnsiTheme="minorBidi"/>
        </w:rPr>
        <w:t>What Is Series Funding A, B, and C?</w:t>
      </w:r>
      <w:r>
        <w:rPr>
          <w:rFonts w:asciiTheme="minorBidi" w:hAnsiTheme="minorBidi"/>
        </w:rPr>
        <w:t xml:space="preserve">. 2025. </w:t>
      </w:r>
      <w:hyperlink r:id="rId23" w:history="1">
        <w:r w:rsidRPr="005B3457">
          <w:rPr>
            <w:rStyle w:val="Hyperlink"/>
            <w:rFonts w:asciiTheme="minorBidi" w:eastAsiaTheme="majorEastAsia" w:hAnsiTheme="minorBidi"/>
          </w:rPr>
          <w:t>https://www.investopedia.com/articles/personal-finance/102015/series-b-c-funding-what-it-all-means-and-how-it-works.asp</w:t>
        </w:r>
      </w:hyperlink>
    </w:p>
    <w:p w14:paraId="419AB6E1" w14:textId="77777777" w:rsidR="003B7940" w:rsidRDefault="003B7940" w:rsidP="003B7940">
      <w:pPr>
        <w:pStyle w:val="a9"/>
        <w:numPr>
          <w:ilvl w:val="0"/>
          <w:numId w:val="2"/>
        </w:numPr>
        <w:bidi w:val="0"/>
        <w:spacing w:line="276" w:lineRule="auto"/>
        <w:rPr>
          <w:rFonts w:asciiTheme="minorBidi" w:hAnsiTheme="minorBidi"/>
        </w:rPr>
      </w:pPr>
      <w:r>
        <w:rPr>
          <w:rFonts w:asciiTheme="minorBidi" w:hAnsiTheme="minorBidi"/>
        </w:rPr>
        <w:t xml:space="preserve">Harvard Business Review. </w:t>
      </w:r>
      <w:r w:rsidRPr="00334128">
        <w:rPr>
          <w:rFonts w:asciiTheme="minorBidi" w:hAnsiTheme="minorBidi"/>
        </w:rPr>
        <w:t>Why the Lean Start-Up Changes Everything</w:t>
      </w:r>
      <w:r>
        <w:rPr>
          <w:rFonts w:asciiTheme="minorBidi" w:hAnsiTheme="minorBidi"/>
        </w:rPr>
        <w:t xml:space="preserve">. 2013. </w:t>
      </w:r>
      <w:hyperlink r:id="rId24" w:history="1">
        <w:r w:rsidRPr="005B3457">
          <w:rPr>
            <w:rStyle w:val="Hyperlink"/>
            <w:rFonts w:asciiTheme="minorBidi" w:eastAsiaTheme="majorEastAsia" w:hAnsiTheme="minorBidi"/>
          </w:rPr>
          <w:t>https://hbr.org/2013/05/why-the-lean-start-up-changes-everything</w:t>
        </w:r>
      </w:hyperlink>
      <w:r>
        <w:rPr>
          <w:rFonts w:asciiTheme="minorBidi" w:hAnsiTheme="minorBidi"/>
        </w:rPr>
        <w:t>.</w:t>
      </w:r>
    </w:p>
    <w:p w14:paraId="6766A982" w14:textId="77777777" w:rsidR="003B7940" w:rsidRDefault="003B7940" w:rsidP="003B7940">
      <w:pPr>
        <w:pStyle w:val="a9"/>
        <w:numPr>
          <w:ilvl w:val="0"/>
          <w:numId w:val="2"/>
        </w:numPr>
        <w:bidi w:val="0"/>
        <w:spacing w:line="276" w:lineRule="auto"/>
        <w:rPr>
          <w:rFonts w:asciiTheme="minorBidi" w:hAnsiTheme="minorBidi"/>
        </w:rPr>
      </w:pPr>
      <w:r>
        <w:rPr>
          <w:rFonts w:asciiTheme="minorBidi" w:hAnsiTheme="minorBidi"/>
        </w:rPr>
        <w:t xml:space="preserve">Forbes. </w:t>
      </w:r>
      <w:r w:rsidRPr="00945C47">
        <w:rPr>
          <w:rFonts w:asciiTheme="minorBidi" w:hAnsiTheme="minorBidi"/>
        </w:rPr>
        <w:t>20 'First Steps' For Financial Planning Startup Success</w:t>
      </w:r>
      <w:r>
        <w:rPr>
          <w:rFonts w:asciiTheme="minorBidi" w:hAnsiTheme="minorBidi"/>
        </w:rPr>
        <w:t xml:space="preserve">. 2023. </w:t>
      </w:r>
      <w:hyperlink r:id="rId25" w:history="1">
        <w:r w:rsidRPr="005B3457">
          <w:rPr>
            <w:rStyle w:val="Hyperlink"/>
            <w:rFonts w:asciiTheme="minorBidi" w:eastAsiaTheme="majorEastAsia" w:hAnsiTheme="minorBidi"/>
          </w:rPr>
          <w:t>https://www.forbes.com/councils/forbesfinancecouncil/2023/11/29/20-first-steps-for-financial-planning-startup-success/</w:t>
        </w:r>
      </w:hyperlink>
      <w:r>
        <w:rPr>
          <w:rFonts w:asciiTheme="minorBidi" w:hAnsiTheme="minorBidi"/>
        </w:rPr>
        <w:t>.</w:t>
      </w:r>
    </w:p>
    <w:p w14:paraId="6881BCE9" w14:textId="77777777" w:rsidR="003B7940" w:rsidRDefault="003B7940" w:rsidP="003B7940">
      <w:pPr>
        <w:pStyle w:val="a9"/>
        <w:spacing w:line="276" w:lineRule="auto"/>
        <w:rPr>
          <w:rFonts w:asciiTheme="minorBidi" w:hAnsiTheme="minorBidi"/>
        </w:rPr>
      </w:pPr>
    </w:p>
    <w:p w14:paraId="54392AEF" w14:textId="77777777" w:rsidR="003B7940" w:rsidRDefault="003B7940" w:rsidP="003B7940">
      <w:pPr>
        <w:pStyle w:val="a9"/>
        <w:spacing w:line="276" w:lineRule="auto"/>
        <w:rPr>
          <w:rFonts w:asciiTheme="minorBidi" w:hAnsiTheme="minorBidi"/>
        </w:rPr>
      </w:pPr>
    </w:p>
    <w:p w14:paraId="3030E911" w14:textId="77777777" w:rsidR="003B7940" w:rsidRPr="00ED5936" w:rsidRDefault="003B7940" w:rsidP="003B7940">
      <w:pPr>
        <w:pStyle w:val="a9"/>
        <w:spacing w:line="276" w:lineRule="auto"/>
        <w:rPr>
          <w:rFonts w:asciiTheme="minorBidi" w:hAnsiTheme="minorBidi"/>
        </w:rPr>
      </w:pPr>
    </w:p>
    <w:p w14:paraId="5F6A0DA3" w14:textId="77777777" w:rsidR="003B7940" w:rsidRDefault="003B7940" w:rsidP="003B7940">
      <w:pPr>
        <w:spacing w:line="276" w:lineRule="auto"/>
        <w:rPr>
          <w:rFonts w:asciiTheme="minorBidi" w:hAnsiTheme="minorBidi"/>
        </w:rPr>
      </w:pPr>
    </w:p>
    <w:p w14:paraId="029A059A" w14:textId="77777777" w:rsidR="003B7940" w:rsidRDefault="003B7940" w:rsidP="003B7940">
      <w:pPr>
        <w:spacing w:line="276" w:lineRule="auto"/>
        <w:rPr>
          <w:rFonts w:asciiTheme="minorBidi" w:hAnsiTheme="minorBidi"/>
        </w:rPr>
      </w:pPr>
    </w:p>
    <w:p w14:paraId="6E5204DA" w14:textId="77777777" w:rsidR="00820A6C" w:rsidRPr="003B7940" w:rsidRDefault="00820A6C"/>
    <w:sectPr w:rsidR="00820A6C" w:rsidRPr="003B7940" w:rsidSect="005705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3292B"/>
    <w:multiLevelType w:val="hybridMultilevel"/>
    <w:tmpl w:val="A9E2C738"/>
    <w:lvl w:ilvl="0" w:tplc="0E2872F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C954DFC"/>
    <w:multiLevelType w:val="hybridMultilevel"/>
    <w:tmpl w:val="7C6232C0"/>
    <w:lvl w:ilvl="0" w:tplc="1A720FC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777877">
    <w:abstractNumId w:val="1"/>
  </w:num>
  <w:num w:numId="2" w16cid:durableId="196569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40"/>
    <w:rsid w:val="001B0331"/>
    <w:rsid w:val="002639A4"/>
    <w:rsid w:val="002B4D23"/>
    <w:rsid w:val="003B7940"/>
    <w:rsid w:val="003E4B3C"/>
    <w:rsid w:val="00570518"/>
    <w:rsid w:val="00820A6C"/>
    <w:rsid w:val="00BB462B"/>
    <w:rsid w:val="00D76018"/>
    <w:rsid w:val="00E00A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7A99"/>
  <w15:chartTrackingRefBased/>
  <w15:docId w15:val="{0AC4FCA4-882D-4393-A50D-B4D5D3A2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940"/>
    <w:pPr>
      <w:spacing w:after="0" w:line="240" w:lineRule="auto"/>
    </w:pPr>
    <w:rPr>
      <w:rFonts w:ascii="Times New Roman" w:eastAsia="Times New Roman" w:hAnsi="Times New Roman" w:cs="Times New Roman"/>
      <w:sz w:val="24"/>
      <w:szCs w:val="24"/>
      <w14:ligatures w14:val="none"/>
    </w:rPr>
  </w:style>
  <w:style w:type="paragraph" w:styleId="1">
    <w:name w:val="heading 1"/>
    <w:basedOn w:val="a"/>
    <w:next w:val="a"/>
    <w:link w:val="10"/>
    <w:uiPriority w:val="9"/>
    <w:qFormat/>
    <w:rsid w:val="003B7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7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794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794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794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794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794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794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794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B7940"/>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B7940"/>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B7940"/>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B7940"/>
    <w:rPr>
      <w:rFonts w:eastAsiaTheme="majorEastAsia" w:cstheme="majorBidi"/>
      <w:i/>
      <w:iCs/>
      <w:color w:val="0F4761" w:themeColor="accent1" w:themeShade="BF"/>
    </w:rPr>
  </w:style>
  <w:style w:type="character" w:customStyle="1" w:styleId="50">
    <w:name w:val="כותרת 5 תו"/>
    <w:basedOn w:val="a0"/>
    <w:link w:val="5"/>
    <w:uiPriority w:val="9"/>
    <w:semiHidden/>
    <w:rsid w:val="003B7940"/>
    <w:rPr>
      <w:rFonts w:eastAsiaTheme="majorEastAsia" w:cstheme="majorBidi"/>
      <w:color w:val="0F4761" w:themeColor="accent1" w:themeShade="BF"/>
    </w:rPr>
  </w:style>
  <w:style w:type="character" w:customStyle="1" w:styleId="60">
    <w:name w:val="כותרת 6 תו"/>
    <w:basedOn w:val="a0"/>
    <w:link w:val="6"/>
    <w:uiPriority w:val="9"/>
    <w:semiHidden/>
    <w:rsid w:val="003B7940"/>
    <w:rPr>
      <w:rFonts w:eastAsiaTheme="majorEastAsia" w:cstheme="majorBidi"/>
      <w:i/>
      <w:iCs/>
      <w:color w:val="595959" w:themeColor="text1" w:themeTint="A6"/>
    </w:rPr>
  </w:style>
  <w:style w:type="character" w:customStyle="1" w:styleId="70">
    <w:name w:val="כותרת 7 תו"/>
    <w:basedOn w:val="a0"/>
    <w:link w:val="7"/>
    <w:uiPriority w:val="9"/>
    <w:semiHidden/>
    <w:rsid w:val="003B7940"/>
    <w:rPr>
      <w:rFonts w:eastAsiaTheme="majorEastAsia" w:cstheme="majorBidi"/>
      <w:color w:val="595959" w:themeColor="text1" w:themeTint="A6"/>
    </w:rPr>
  </w:style>
  <w:style w:type="character" w:customStyle="1" w:styleId="80">
    <w:name w:val="כותרת 8 תו"/>
    <w:basedOn w:val="a0"/>
    <w:link w:val="8"/>
    <w:uiPriority w:val="9"/>
    <w:semiHidden/>
    <w:rsid w:val="003B7940"/>
    <w:rPr>
      <w:rFonts w:eastAsiaTheme="majorEastAsia" w:cstheme="majorBidi"/>
      <w:i/>
      <w:iCs/>
      <w:color w:val="272727" w:themeColor="text1" w:themeTint="D8"/>
    </w:rPr>
  </w:style>
  <w:style w:type="character" w:customStyle="1" w:styleId="90">
    <w:name w:val="כותרת 9 תו"/>
    <w:basedOn w:val="a0"/>
    <w:link w:val="9"/>
    <w:uiPriority w:val="9"/>
    <w:semiHidden/>
    <w:rsid w:val="003B7940"/>
    <w:rPr>
      <w:rFonts w:eastAsiaTheme="majorEastAsia" w:cstheme="majorBidi"/>
      <w:color w:val="272727" w:themeColor="text1" w:themeTint="D8"/>
    </w:rPr>
  </w:style>
  <w:style w:type="paragraph" w:styleId="a3">
    <w:name w:val="Title"/>
    <w:basedOn w:val="a"/>
    <w:next w:val="a"/>
    <w:link w:val="a4"/>
    <w:uiPriority w:val="10"/>
    <w:qFormat/>
    <w:rsid w:val="003B7940"/>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B79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940"/>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B794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B7940"/>
    <w:pPr>
      <w:spacing w:before="160"/>
      <w:jc w:val="center"/>
    </w:pPr>
    <w:rPr>
      <w:i/>
      <w:iCs/>
      <w:color w:val="404040" w:themeColor="text1" w:themeTint="BF"/>
    </w:rPr>
  </w:style>
  <w:style w:type="character" w:customStyle="1" w:styleId="a8">
    <w:name w:val="ציטוט תו"/>
    <w:basedOn w:val="a0"/>
    <w:link w:val="a7"/>
    <w:uiPriority w:val="29"/>
    <w:rsid w:val="003B7940"/>
    <w:rPr>
      <w:i/>
      <w:iCs/>
      <w:color w:val="404040" w:themeColor="text1" w:themeTint="BF"/>
    </w:rPr>
  </w:style>
  <w:style w:type="paragraph" w:styleId="a9">
    <w:name w:val="List Paragraph"/>
    <w:basedOn w:val="a"/>
    <w:uiPriority w:val="34"/>
    <w:qFormat/>
    <w:rsid w:val="003B7940"/>
    <w:pPr>
      <w:ind w:left="720"/>
      <w:contextualSpacing/>
    </w:pPr>
  </w:style>
  <w:style w:type="character" w:styleId="aa">
    <w:name w:val="Intense Emphasis"/>
    <w:basedOn w:val="a0"/>
    <w:uiPriority w:val="21"/>
    <w:qFormat/>
    <w:rsid w:val="003B7940"/>
    <w:rPr>
      <w:i/>
      <w:iCs/>
      <w:color w:val="0F4761" w:themeColor="accent1" w:themeShade="BF"/>
    </w:rPr>
  </w:style>
  <w:style w:type="paragraph" w:styleId="ab">
    <w:name w:val="Intense Quote"/>
    <w:basedOn w:val="a"/>
    <w:next w:val="a"/>
    <w:link w:val="ac"/>
    <w:uiPriority w:val="30"/>
    <w:qFormat/>
    <w:rsid w:val="003B7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B7940"/>
    <w:rPr>
      <w:i/>
      <w:iCs/>
      <w:color w:val="0F4761" w:themeColor="accent1" w:themeShade="BF"/>
    </w:rPr>
  </w:style>
  <w:style w:type="character" w:styleId="ad">
    <w:name w:val="Intense Reference"/>
    <w:basedOn w:val="a0"/>
    <w:uiPriority w:val="32"/>
    <w:qFormat/>
    <w:rsid w:val="003B7940"/>
    <w:rPr>
      <w:b/>
      <w:bCs/>
      <w:smallCaps/>
      <w:color w:val="0F4761" w:themeColor="accent1" w:themeShade="BF"/>
      <w:spacing w:val="5"/>
    </w:rPr>
  </w:style>
  <w:style w:type="table" w:styleId="ae">
    <w:name w:val="Table Grid"/>
    <w:aliases w:val="טבלת רשת"/>
    <w:basedOn w:val="a1"/>
    <w:uiPriority w:val="39"/>
    <w:rsid w:val="003B7940"/>
    <w:pPr>
      <w:spacing w:after="0" w:line="240" w:lineRule="auto"/>
    </w:pPr>
    <w:rPr>
      <w:rFonts w:ascii="Times New Roman" w:eastAsia="Times New Roma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B79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18" Type="http://schemas.openxmlformats.org/officeDocument/2006/relationships/hyperlink" Target="https://iati.co.il/activities/iati-israels-life-science-annual-industry-report-2024-2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class.aegean.gr/modules/document/file.php/TNEY202/businell%20model%20design.pdf" TargetMode="External"/><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hyperlink" Target="https://pitchbook.com/news/reports/2026-healthcare-outlook" TargetMode="External"/><Relationship Id="rId25" Type="http://schemas.openxmlformats.org/officeDocument/2006/relationships/hyperlink" Target="https://www.forbes.com/councils/forbesfinancecouncil/2023/11/29/20-first-steps-for-financial-planning-startup-success/" TargetMode="External"/><Relationship Id="rId2" Type="http://schemas.openxmlformats.org/officeDocument/2006/relationships/styles" Target="styles.xml"/><Relationship Id="rId16" Type="http://schemas.openxmlformats.org/officeDocument/2006/relationships/image" Target="media/image12.svg"/><Relationship Id="rId20" Type="http://schemas.openxmlformats.org/officeDocument/2006/relationships/hyperlink" Target="https://www.nibib.nih.gov/entrepreneurial-finance-course" TargetMode="Externa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24" Type="http://schemas.openxmlformats.org/officeDocument/2006/relationships/hyperlink" Target="https://hbr.org/2013/05/why-the-lean-start-up-changes-everything"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investopedia.com/articles/personal-finance/102015/series-b-c-funding-what-it-all-means-and-how-it-works.asp" TargetMode="External"/><Relationship Id="rId10" Type="http://schemas.openxmlformats.org/officeDocument/2006/relationships/image" Target="media/image6.svg"/><Relationship Id="rId19" Type="http://schemas.openxmlformats.org/officeDocument/2006/relationships/hyperlink" Target="https://finder.startupnationcentral.org/reports/2025-annual-repor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 Id="rId22" Type="http://schemas.openxmlformats.org/officeDocument/2006/relationships/hyperlink" Target="https://www.mimunbook.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1283</Words>
  <Characters>6419</Characters>
  <Application>Microsoft Office Word</Application>
  <DocSecurity>0</DocSecurity>
  <Lines>53</Lines>
  <Paragraphs>15</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ליאת קרוליצקי</dc:creator>
  <cp:keywords/>
  <dc:description/>
  <cp:lastModifiedBy>ליאת קרוליצקי</cp:lastModifiedBy>
  <cp:revision>2</cp:revision>
  <dcterms:created xsi:type="dcterms:W3CDTF">2026-07-20T08:32:00Z</dcterms:created>
  <dcterms:modified xsi:type="dcterms:W3CDTF">2026-07-20T08:32:00Z</dcterms:modified>
</cp:coreProperties>
</file>